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jc w:val="center"/>
        <w:rPr>
          <w:b w:val="0"/>
          <w:bCs w:val="0"/>
        </w:rPr>
      </w:pPr>
      <w:r w:rsidDel="00000000" w:rsidR="00000000" w:rsidRPr="00000000">
        <w:rPr>
          <w:rtl w:val="0"/>
        </w:rPr>
        <w:br w:type="textWrapping"/>
      </w:r>
      <w:r w:rsidDel="00000000" w:rsidR="00000000" w:rsidRPr="00000000">
        <w:rPr>
          <w:b w:val="1"/>
          <w:bCs w:val="1"/>
          <w:sz w:val="28"/>
          <w:szCs w:val="28"/>
          <w:rtl w:val="0"/>
        </w:rPr>
        <w:t xml:space="preserve">CONTRACT NOTICE</w:t>
      </w:r>
      <w:r w:rsidDel="00000000" w:rsidR="00000000" w:rsidRPr="00000000">
        <w:rPr>
          <w:rtl w:val="0"/>
        </w:rPr>
      </w:r>
    </w:p>
    <w:p w:rsidR="00000000" w:rsidDel="00000000" w:rsidP="00000000" w:rsidRDefault="00000000" w:rsidRPr="00000000" w14:paraId="00000003">
      <w:pPr>
        <w:spacing w:after="280" w:before="280" w:lineRule="auto"/>
        <w:rPr>
          <w:b w:val="1"/>
          <w:bCs w:val="1"/>
          <w:u w:val="single"/>
        </w:rPr>
      </w:pPr>
      <w:r w:rsidDel="00000000" w:rsidR="00000000" w:rsidRPr="00000000">
        <w:rPr>
          <w:b w:val="1"/>
          <w:bCs w:val="1"/>
          <w:u w:val="single"/>
          <w:rtl w:val="0"/>
        </w:rPr>
        <w:t xml:space="preserve">CALL FOR TENDER: GENERAL INFORMATION </w:t>
      </w:r>
    </w:p>
    <w:p w:rsidR="00000000" w:rsidDel="00000000" w:rsidP="00000000" w:rsidRDefault="00000000" w:rsidRPr="00000000" w14:paraId="00000004">
      <w:pPr>
        <w:numPr>
          <w:ilvl w:val="0"/>
          <w:numId w:val="1"/>
        </w:numPr>
        <w:ind w:left="360" w:hanging="360"/>
        <w:jc w:val="both"/>
        <w:rPr>
          <w:b w:val="1"/>
          <w:bCs w:val="1"/>
          <w:u w:val="single"/>
        </w:rPr>
      </w:pPr>
      <w:r w:rsidDel="00000000" w:rsidR="00000000" w:rsidRPr="00000000">
        <w:rPr>
          <w:b w:val="1"/>
          <w:bCs w:val="1"/>
          <w:u w:val="single"/>
          <w:rtl w:val="0"/>
        </w:rPr>
        <w:t xml:space="preserve">Buyer</w:t>
      </w:r>
    </w:p>
    <w:p w:rsidR="00000000" w:rsidDel="00000000" w:rsidP="00000000" w:rsidRDefault="00000000" w:rsidRPr="00000000" w14:paraId="00000005">
      <w:pPr>
        <w:rPr/>
      </w:pPr>
      <w:r w:rsidDel="00000000" w:rsidR="00000000" w:rsidRPr="00000000">
        <w:rPr>
          <w:rtl w:val="0"/>
        </w:rPr>
        <w:t xml:space="preserve">Official name: </w:t>
      </w:r>
      <w:r w:rsidDel="00000000" w:rsidR="00000000" w:rsidRPr="00000000">
        <w:rPr>
          <w:sz w:val="22"/>
          <w:szCs w:val="22"/>
          <w:rtl w:val="0"/>
        </w:rPr>
        <w:t xml:space="preserve">Branch of "Enti Kombetar I Jozefineve te Murialdos (ENGIM)" Non-profit Association</w:t>
      </w:r>
      <w:r w:rsidDel="00000000" w:rsidR="00000000" w:rsidRPr="00000000">
        <w:rPr>
          <w:rtl w:val="0"/>
        </w:rPr>
        <w:br w:type="textWrapping"/>
        <w:t xml:space="preserve">Legal type: International Organization</w:t>
        <w:br w:type="textWrapping"/>
        <w:t xml:space="preserve">Activity of the contracting authority: short- and medium-term programs in developing countries. ENGIM provides education, vocational training, and employment support for young people and workers in Italy and abroad. It works with public institutions, private sector partners, and international organizations to deliver training and development programs. </w:t>
      </w:r>
    </w:p>
    <w:p w:rsidR="00000000" w:rsidDel="00000000" w:rsidP="00000000" w:rsidRDefault="00000000" w:rsidRPr="00000000" w14:paraId="00000006">
      <w:pPr>
        <w:numPr>
          <w:ilvl w:val="0"/>
          <w:numId w:val="1"/>
        </w:numPr>
        <w:ind w:left="360" w:hanging="360"/>
        <w:jc w:val="both"/>
        <w:rPr>
          <w:b w:val="1"/>
          <w:bCs w:val="1"/>
          <w:u w:val="none"/>
        </w:rPr>
      </w:pPr>
      <w:r w:rsidDel="00000000" w:rsidR="00000000" w:rsidRPr="00000000">
        <w:rPr>
          <w:b w:val="1"/>
          <w:bCs w:val="1"/>
          <w:u w:val="single"/>
          <w:rtl w:val="0"/>
        </w:rPr>
        <w:t xml:space="preserve">Procedure</w:t>
      </w:r>
      <w:r w:rsidDel="00000000" w:rsidR="00000000" w:rsidRPr="00000000">
        <w:rPr>
          <w:rtl w:val="0"/>
        </w:rPr>
      </w:r>
    </w:p>
    <w:p w:rsidR="00000000" w:rsidDel="00000000" w:rsidP="00000000" w:rsidRDefault="00000000" w:rsidRPr="00000000" w14:paraId="00000007">
      <w:pPr>
        <w:jc w:val="both"/>
        <w:rPr>
          <w:b w:val="1"/>
          <w:bCs w:val="1"/>
        </w:rPr>
      </w:pPr>
      <w:r w:rsidDel="00000000" w:rsidR="00000000" w:rsidRPr="00000000">
        <w:rPr>
          <w:b w:val="1"/>
          <w:bCs w:val="1"/>
          <w:rtl w:val="0"/>
        </w:rPr>
        <w:t xml:space="preserve">2.1 Procedure</w:t>
      </w:r>
    </w:p>
    <w:p w:rsidR="00000000" w:rsidDel="00000000" w:rsidP="00000000" w:rsidRDefault="00000000" w:rsidRPr="00000000" w14:paraId="00000008">
      <w:pPr>
        <w:jc w:val="both"/>
        <w:rPr>
          <w:b w:val="1"/>
          <w:bCs w:val="1"/>
        </w:rPr>
      </w:pPr>
      <w:r w:rsidDel="00000000" w:rsidR="00000000" w:rsidRPr="00000000">
        <w:rPr>
          <w:i w:val="1"/>
          <w:iCs w:val="1"/>
          <w:rtl w:val="0"/>
        </w:rPr>
        <w:t xml:space="preserve">Title:</w:t>
      </w:r>
      <w:r w:rsidDel="00000000" w:rsidR="00000000" w:rsidRPr="00000000">
        <w:rPr>
          <w:b w:val="0"/>
          <w:bCs w:val="0"/>
          <w:rtl w:val="0"/>
        </w:rPr>
        <w:t xml:space="preserve">  </w:t>
      </w:r>
      <w:r w:rsidDel="00000000" w:rsidR="00000000" w:rsidRPr="00000000">
        <w:rPr>
          <w:b w:val="1"/>
          <w:bCs w:val="1"/>
          <w:rtl w:val="0"/>
        </w:rPr>
        <w:t xml:space="preserve">Fund for technical and digital innovation of professional laboratories of VET providers - Innovation of IFP - SkillALB (AID 013244/05/7). </w:t>
      </w:r>
      <w:r w:rsidDel="00000000" w:rsidR="00000000" w:rsidRPr="00000000">
        <w:rPr>
          <w:b w:val="1"/>
          <w:bCs w:val="1"/>
          <w:rtl w:val="0"/>
        </w:rPr>
        <w:t xml:space="preserve">Supply contract for kitchen and bar laboratories</w:t>
      </w: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Within the framework of the project SkillALB AID 013244/05/7</w:t>
      </w:r>
      <w:r w:rsidDel="00000000" w:rsidR="00000000" w:rsidRPr="00000000">
        <w:rPr>
          <w:b w:val="0"/>
          <w:bCs w:val="0"/>
          <w:rtl w:val="0"/>
        </w:rPr>
        <w:t xml:space="preserve">, financed by the Italian Agency for Development Cooperation (AICS), </w:t>
      </w:r>
      <w:r w:rsidDel="00000000" w:rsidR="00000000" w:rsidRPr="00000000">
        <w:rPr>
          <w:rtl w:val="0"/>
        </w:rPr>
        <w:t xml:space="preserve">ENGIM intends to procure professional kitchen equipment for installation in vocational schools in Albania, supporting training in culinary arts, food technology, and bakery. The supply includes stainless steel cabinet sinks, cabinet tables, professional refrigerated and freezer cabinets for food preservation and storage, specialized equipment such as electric dishwashers, tray trolleys. All equipment must be new, durable, compliant with professional standards, and suitable for intensive educational use in vocational training environments.</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b w:val="0"/>
          <w:bCs w:val="0"/>
        </w:rPr>
      </w:pPr>
      <w:r w:rsidDel="00000000" w:rsidR="00000000" w:rsidRPr="00000000">
        <w:rPr>
          <w:b w:val="0"/>
          <w:bCs w:val="0"/>
          <w:i w:val="1"/>
          <w:iCs w:val="1"/>
          <w:rtl w:val="0"/>
        </w:rPr>
        <w:t xml:space="preserve">Type of procedure:</w:t>
      </w:r>
      <w:r w:rsidDel="00000000" w:rsidR="00000000" w:rsidRPr="00000000">
        <w:rPr>
          <w:b w:val="0"/>
          <w:bCs w:val="0"/>
          <w:rtl w:val="0"/>
        </w:rPr>
        <w:t xml:space="preserve"> </w:t>
      </w:r>
      <w:r w:rsidDel="00000000" w:rsidR="00000000" w:rsidRPr="00000000">
        <w:rPr>
          <w:rtl w:val="0"/>
        </w:rPr>
        <w:t xml:space="preserve">Local open procedure</w:t>
      </w:r>
      <w:r w:rsidDel="00000000" w:rsidR="00000000" w:rsidRPr="00000000">
        <w:rPr>
          <w:rtl w:val="0"/>
        </w:rPr>
      </w:r>
    </w:p>
    <w:p w:rsidR="00000000" w:rsidDel="00000000" w:rsidP="00000000" w:rsidRDefault="00000000" w:rsidRPr="00000000" w14:paraId="0000000C">
      <w:pPr>
        <w:jc w:val="both"/>
        <w:rPr>
          <w:b w:val="1"/>
          <w:bCs w:val="1"/>
        </w:rPr>
      </w:pPr>
      <w:r w:rsidDel="00000000" w:rsidR="00000000" w:rsidRPr="00000000">
        <w:rPr>
          <w:rtl w:val="0"/>
        </w:rPr>
      </w:r>
    </w:p>
    <w:p w:rsidR="00000000" w:rsidDel="00000000" w:rsidP="00000000" w:rsidRDefault="00000000" w:rsidRPr="00000000" w14:paraId="0000000D">
      <w:pPr>
        <w:jc w:val="both"/>
        <w:rPr>
          <w:b w:val="1"/>
          <w:bCs w:val="1"/>
          <w:i w:val="1"/>
          <w:iCs w:val="1"/>
        </w:rPr>
      </w:pPr>
      <w:r w:rsidDel="00000000" w:rsidR="00000000" w:rsidRPr="00000000">
        <w:rPr>
          <w:b w:val="1"/>
          <w:bCs w:val="1"/>
          <w:rtl w:val="0"/>
        </w:rPr>
        <w:t xml:space="preserve">2.1.1 Purpose</w:t>
      </w:r>
      <w:r w:rsidDel="00000000" w:rsidR="00000000" w:rsidRPr="00000000">
        <w:rPr>
          <w:rtl w:val="0"/>
        </w:rPr>
      </w:r>
    </w:p>
    <w:p w:rsidR="00000000" w:rsidDel="00000000" w:rsidP="00000000" w:rsidRDefault="00000000" w:rsidRPr="00000000" w14:paraId="0000000E">
      <w:pPr>
        <w:jc w:val="both"/>
        <w:rPr/>
      </w:pPr>
      <w:r w:rsidDel="00000000" w:rsidR="00000000" w:rsidRPr="00000000">
        <w:rPr>
          <w:b w:val="0"/>
          <w:bCs w:val="0"/>
          <w:i w:val="1"/>
          <w:iCs w:val="1"/>
          <w:rtl w:val="0"/>
        </w:rPr>
        <w:t xml:space="preserve">Nature of the contract: </w:t>
      </w:r>
      <w:r w:rsidDel="00000000" w:rsidR="00000000" w:rsidRPr="00000000">
        <w:rPr>
          <w:i w:val="0"/>
          <w:iCs w:val="0"/>
          <w:rtl w:val="0"/>
        </w:rPr>
        <w:t xml:space="preserve">Supplies </w:t>
      </w:r>
      <w:r w:rsidDel="00000000" w:rsidR="00000000" w:rsidRPr="00000000">
        <w:rPr>
          <w:rtl w:val="0"/>
        </w:rPr>
      </w:r>
    </w:p>
    <w:p w:rsidR="00000000" w:rsidDel="00000000" w:rsidP="00000000" w:rsidRDefault="00000000" w:rsidRPr="00000000" w14:paraId="0000000F">
      <w:pPr>
        <w:widowControl w:val="1"/>
        <w:spacing w:after="0" w:before="0" w:lineRule="auto"/>
        <w:jc w:val="both"/>
        <w:rPr>
          <w:sz w:val="22"/>
          <w:szCs w:val="22"/>
        </w:rPr>
      </w:pPr>
      <w:r w:rsidDel="00000000" w:rsidR="00000000" w:rsidRPr="00000000">
        <w:rPr>
          <w:i w:val="1"/>
          <w:iCs w:val="1"/>
          <w:rtl w:val="0"/>
        </w:rPr>
        <w:t xml:space="preserve">Main classification</w:t>
      </w:r>
      <w:r w:rsidDel="00000000" w:rsidR="00000000" w:rsidRPr="00000000">
        <w:rPr>
          <w:i w:val="0"/>
          <w:iCs w:val="0"/>
          <w:rtl w:val="0"/>
        </w:rPr>
        <w:t xml:space="preserve"> (</w:t>
      </w:r>
      <w:r w:rsidDel="00000000" w:rsidR="00000000" w:rsidRPr="00000000">
        <w:rPr>
          <w:b w:val="1"/>
          <w:bCs w:val="1"/>
          <w:u w:val="single"/>
          <w:rtl w:val="0"/>
        </w:rPr>
        <w:t xml:space="preserve">CPV</w:t>
      </w:r>
      <w:r w:rsidDel="00000000" w:rsidR="00000000" w:rsidRPr="00000000">
        <w:rPr>
          <w:b w:val="1"/>
          <w:bCs w:val="1"/>
          <w:u w:val="single"/>
          <w:vertAlign w:val="superscript"/>
        </w:rPr>
        <w:footnoteReference w:customMarkFollows="0" w:id="0"/>
      </w:r>
      <w:r w:rsidDel="00000000" w:rsidR="00000000" w:rsidRPr="00000000">
        <w:rPr>
          <w:b w:val="1"/>
          <w:bCs w:val="1"/>
          <w:u w:val="single"/>
          <w:rtl w:val="0"/>
        </w:rPr>
        <w:t xml:space="preserve"> code)</w:t>
      </w:r>
      <w:r w:rsidDel="00000000" w:rsidR="00000000" w:rsidRPr="00000000">
        <w:rPr>
          <w:sz w:val="22"/>
          <w:szCs w:val="22"/>
          <w:rtl w:val="0"/>
        </w:rPr>
        <w:t xml:space="preserve">: </w:t>
      </w:r>
      <w:r w:rsidDel="00000000" w:rsidR="00000000" w:rsidRPr="00000000">
        <w:rPr>
          <w:sz w:val="22"/>
          <w:szCs w:val="22"/>
          <w:rtl w:val="0"/>
        </w:rPr>
        <w:t xml:space="preserve">39141000</w:t>
      </w:r>
      <w:r w:rsidDel="00000000" w:rsidR="00000000" w:rsidRPr="00000000">
        <w:rPr>
          <w:sz w:val="22"/>
          <w:szCs w:val="22"/>
          <w:rtl w:val="0"/>
        </w:rPr>
        <w:t xml:space="preserve">-</w:t>
      </w:r>
      <w:r w:rsidDel="00000000" w:rsidR="00000000" w:rsidRPr="00000000">
        <w:rPr>
          <w:sz w:val="22"/>
          <w:szCs w:val="22"/>
          <w:rtl w:val="0"/>
        </w:rPr>
        <w:t xml:space="preserve">2</w:t>
      </w:r>
    </w:p>
    <w:p w:rsidR="00000000" w:rsidDel="00000000" w:rsidP="00000000" w:rsidRDefault="00000000" w:rsidRPr="00000000" w14:paraId="00000010">
      <w:pPr>
        <w:widowControl w:val="1"/>
        <w:spacing w:after="0" w:before="0" w:lineRule="auto"/>
        <w:jc w:val="both"/>
        <w:rPr/>
      </w:pPr>
      <w:r w:rsidDel="00000000" w:rsidR="00000000" w:rsidRPr="00000000">
        <w:rPr>
          <w:rtl w:val="0"/>
        </w:rPr>
      </w:r>
    </w:p>
    <w:p w:rsidR="00000000" w:rsidDel="00000000" w:rsidP="00000000" w:rsidRDefault="00000000" w:rsidRPr="00000000" w14:paraId="00000011">
      <w:pPr>
        <w:widowControl w:val="1"/>
        <w:numPr>
          <w:ilvl w:val="2"/>
          <w:numId w:val="2"/>
        </w:numPr>
        <w:spacing w:after="0" w:before="0" w:lineRule="auto"/>
        <w:ind w:left="720" w:hanging="720"/>
        <w:jc w:val="both"/>
        <w:rPr>
          <w:b w:val="1"/>
          <w:bCs w:val="1"/>
        </w:rPr>
      </w:pPr>
      <w:r w:rsidDel="00000000" w:rsidR="00000000" w:rsidRPr="00000000">
        <w:rPr>
          <w:b w:val="1"/>
          <w:bCs w:val="1"/>
          <w:rtl w:val="0"/>
        </w:rPr>
        <w:t xml:space="preserve">Estimated total value</w:t>
      </w:r>
    </w:p>
    <w:p w:rsidR="00000000" w:rsidDel="00000000" w:rsidP="00000000" w:rsidRDefault="00000000" w:rsidRPr="00000000" w14:paraId="00000012">
      <w:pPr>
        <w:jc w:val="both"/>
        <w:rPr>
          <w:b w:val="1"/>
          <w:bCs w:val="1"/>
        </w:rPr>
      </w:pPr>
      <w:r w:rsidDel="00000000" w:rsidR="00000000" w:rsidRPr="00000000">
        <w:rPr>
          <w:rtl w:val="0"/>
        </w:rPr>
        <w:t xml:space="preserve">Estimated volume:</w:t>
      </w:r>
      <w:r w:rsidDel="00000000" w:rsidR="00000000" w:rsidRPr="00000000">
        <w:rPr>
          <w:rtl w:val="0"/>
        </w:rPr>
      </w:r>
    </w:p>
    <w:p w:rsidR="00000000" w:rsidDel="00000000" w:rsidP="00000000" w:rsidRDefault="00000000" w:rsidRPr="00000000" w14:paraId="00000013">
      <w:pPr>
        <w:widowControl w:val="1"/>
        <w:numPr>
          <w:ilvl w:val="0"/>
          <w:numId w:val="3"/>
        </w:numPr>
        <w:spacing w:after="0" w:afterAutospacing="0" w:before="0" w:lineRule="auto"/>
        <w:ind w:left="720" w:hanging="360"/>
      </w:pPr>
      <w:r w:rsidDel="00000000" w:rsidR="00000000" w:rsidRPr="00000000">
        <w:rPr>
          <w:rtl w:val="0"/>
        </w:rPr>
        <w:t xml:space="preserve">Stainless Steel Sink with Cabinet – 2 units</w:t>
      </w:r>
    </w:p>
    <w:p w:rsidR="00000000" w:rsidDel="00000000" w:rsidP="00000000" w:rsidRDefault="00000000" w:rsidRPr="00000000" w14:paraId="00000014">
      <w:pPr>
        <w:widowControl w:val="1"/>
        <w:numPr>
          <w:ilvl w:val="0"/>
          <w:numId w:val="3"/>
        </w:numPr>
        <w:spacing w:after="0" w:afterAutospacing="0" w:before="0" w:lineRule="auto"/>
        <w:ind w:left="720" w:hanging="360"/>
      </w:pPr>
      <w:r w:rsidDel="00000000" w:rsidR="00000000" w:rsidRPr="00000000">
        <w:rPr>
          <w:rtl w:val="0"/>
        </w:rPr>
        <w:t xml:space="preserve">Stainless Steel Sink – 1 unit</w:t>
      </w:r>
    </w:p>
    <w:p w:rsidR="00000000" w:rsidDel="00000000" w:rsidP="00000000" w:rsidRDefault="00000000" w:rsidRPr="00000000" w14:paraId="00000015">
      <w:pPr>
        <w:widowControl w:val="1"/>
        <w:numPr>
          <w:ilvl w:val="0"/>
          <w:numId w:val="3"/>
        </w:numPr>
        <w:spacing w:after="0" w:afterAutospacing="0" w:before="0" w:lineRule="auto"/>
        <w:ind w:left="720" w:hanging="360"/>
      </w:pPr>
      <w:r w:rsidDel="00000000" w:rsidR="00000000" w:rsidRPr="00000000">
        <w:rPr>
          <w:rtl w:val="0"/>
        </w:rPr>
        <w:t xml:space="preserve">Electromechanical Dishwasher – 1 unit</w:t>
      </w:r>
    </w:p>
    <w:p w:rsidR="00000000" w:rsidDel="00000000" w:rsidP="00000000" w:rsidRDefault="00000000" w:rsidRPr="00000000" w14:paraId="00000016">
      <w:pPr>
        <w:widowControl w:val="1"/>
        <w:numPr>
          <w:ilvl w:val="0"/>
          <w:numId w:val="3"/>
        </w:numPr>
        <w:spacing w:after="0" w:afterAutospacing="0" w:before="0" w:lineRule="auto"/>
        <w:ind w:left="720" w:hanging="360"/>
      </w:pPr>
      <w:r w:rsidDel="00000000" w:rsidR="00000000" w:rsidRPr="00000000">
        <w:rPr>
          <w:rtl w:val="0"/>
        </w:rPr>
        <w:t xml:space="preserve">Glasswasher – 1 unit</w:t>
      </w:r>
    </w:p>
    <w:p w:rsidR="00000000" w:rsidDel="00000000" w:rsidP="00000000" w:rsidRDefault="00000000" w:rsidRPr="00000000" w14:paraId="00000017">
      <w:pPr>
        <w:widowControl w:val="1"/>
        <w:numPr>
          <w:ilvl w:val="0"/>
          <w:numId w:val="3"/>
        </w:numPr>
        <w:spacing w:after="0" w:afterAutospacing="0" w:before="0" w:lineRule="auto"/>
        <w:ind w:left="720" w:hanging="360"/>
      </w:pPr>
      <w:r w:rsidDel="00000000" w:rsidR="00000000" w:rsidRPr="00000000">
        <w:rPr>
          <w:rtl w:val="0"/>
        </w:rPr>
        <w:t xml:space="preserve">Stainless Steel Work Counter – 1 set</w:t>
      </w:r>
    </w:p>
    <w:p w:rsidR="00000000" w:rsidDel="00000000" w:rsidP="00000000" w:rsidRDefault="00000000" w:rsidRPr="00000000" w14:paraId="00000018">
      <w:pPr>
        <w:widowControl w:val="1"/>
        <w:numPr>
          <w:ilvl w:val="0"/>
          <w:numId w:val="3"/>
        </w:numPr>
        <w:spacing w:after="0" w:afterAutospacing="0" w:before="0" w:lineRule="auto"/>
        <w:ind w:left="720" w:hanging="360"/>
      </w:pPr>
      <w:r w:rsidDel="00000000" w:rsidR="00000000" w:rsidRPr="00000000">
        <w:rPr>
          <w:rtl w:val="0"/>
        </w:rPr>
        <w:t xml:space="preserve">Stainless Steel Worktable with Cabinet – 6 units</w:t>
      </w:r>
    </w:p>
    <w:p w:rsidR="00000000" w:rsidDel="00000000" w:rsidP="00000000" w:rsidRDefault="00000000" w:rsidRPr="00000000" w14:paraId="00000019">
      <w:pPr>
        <w:widowControl w:val="1"/>
        <w:numPr>
          <w:ilvl w:val="0"/>
          <w:numId w:val="3"/>
        </w:numPr>
        <w:spacing w:after="0" w:afterAutospacing="0" w:before="0" w:lineRule="auto"/>
        <w:ind w:left="720" w:hanging="360"/>
      </w:pPr>
      <w:r w:rsidDel="00000000" w:rsidR="00000000" w:rsidRPr="00000000">
        <w:rPr>
          <w:rtl w:val="0"/>
        </w:rPr>
        <w:t xml:space="preserve">Stainless Steel Cabinet with Sliding Doors – 2 units</w:t>
      </w:r>
    </w:p>
    <w:p w:rsidR="00000000" w:rsidDel="00000000" w:rsidP="00000000" w:rsidRDefault="00000000" w:rsidRPr="00000000" w14:paraId="0000001A">
      <w:pPr>
        <w:widowControl w:val="1"/>
        <w:numPr>
          <w:ilvl w:val="0"/>
          <w:numId w:val="3"/>
        </w:numPr>
        <w:spacing w:after="0" w:afterAutospacing="0" w:before="0" w:lineRule="auto"/>
        <w:ind w:left="720" w:hanging="360"/>
      </w:pPr>
      <w:r w:rsidDel="00000000" w:rsidR="00000000" w:rsidRPr="00000000">
        <w:rPr>
          <w:rtl w:val="0"/>
        </w:rPr>
        <w:t xml:space="preserve">Stainless Steel Island Work Table – 3 units</w:t>
      </w:r>
    </w:p>
    <w:p w:rsidR="00000000" w:rsidDel="00000000" w:rsidP="00000000" w:rsidRDefault="00000000" w:rsidRPr="00000000" w14:paraId="0000001B">
      <w:pPr>
        <w:widowControl w:val="1"/>
        <w:numPr>
          <w:ilvl w:val="0"/>
          <w:numId w:val="3"/>
        </w:numPr>
        <w:spacing w:after="0" w:afterAutospacing="0" w:before="0" w:lineRule="auto"/>
        <w:ind w:left="720" w:hanging="360"/>
      </w:pPr>
      <w:r w:rsidDel="00000000" w:rsidR="00000000" w:rsidRPr="00000000">
        <w:rPr>
          <w:rtl w:val="0"/>
        </w:rPr>
        <w:t xml:space="preserve">Under-counter Refrigerator – 1 unit</w:t>
      </w:r>
    </w:p>
    <w:p w:rsidR="00000000" w:rsidDel="00000000" w:rsidP="00000000" w:rsidRDefault="00000000" w:rsidRPr="00000000" w14:paraId="0000001C">
      <w:pPr>
        <w:widowControl w:val="1"/>
        <w:numPr>
          <w:ilvl w:val="0"/>
          <w:numId w:val="3"/>
        </w:numPr>
        <w:spacing w:after="0" w:afterAutospacing="0" w:before="0" w:lineRule="auto"/>
        <w:ind w:left="720" w:hanging="360"/>
      </w:pPr>
      <w:r w:rsidDel="00000000" w:rsidR="00000000" w:rsidRPr="00000000">
        <w:rPr>
          <w:rtl w:val="0"/>
        </w:rPr>
        <w:t xml:space="preserve">Professional Refrigerator – 1 unit</w:t>
      </w:r>
    </w:p>
    <w:p w:rsidR="00000000" w:rsidDel="00000000" w:rsidP="00000000" w:rsidRDefault="00000000" w:rsidRPr="00000000" w14:paraId="0000001D">
      <w:pPr>
        <w:widowControl w:val="1"/>
        <w:numPr>
          <w:ilvl w:val="0"/>
          <w:numId w:val="3"/>
        </w:numPr>
        <w:spacing w:after="0" w:afterAutospacing="0" w:before="0" w:lineRule="auto"/>
        <w:ind w:left="720" w:hanging="360"/>
      </w:pPr>
      <w:r w:rsidDel="00000000" w:rsidR="00000000" w:rsidRPr="00000000">
        <w:rPr>
          <w:rtl w:val="0"/>
        </w:rPr>
        <w:t xml:space="preserve">Professional Freezer – 1 unit</w:t>
      </w:r>
    </w:p>
    <w:p w:rsidR="00000000" w:rsidDel="00000000" w:rsidP="00000000" w:rsidRDefault="00000000" w:rsidRPr="00000000" w14:paraId="0000001E">
      <w:pPr>
        <w:widowControl w:val="1"/>
        <w:numPr>
          <w:ilvl w:val="0"/>
          <w:numId w:val="3"/>
        </w:numPr>
        <w:spacing w:after="0" w:afterAutospacing="0" w:before="0" w:lineRule="auto"/>
        <w:ind w:left="720" w:hanging="360"/>
        <w:rPr>
          <w:u w:val="none"/>
        </w:rPr>
      </w:pPr>
      <w:r w:rsidDel="00000000" w:rsidR="00000000" w:rsidRPr="00000000">
        <w:rPr>
          <w:rtl w:val="0"/>
        </w:rPr>
        <w:t xml:space="preserve">Professional Blast Chiller – 1 unit</w:t>
      </w:r>
    </w:p>
    <w:p w:rsidR="00000000" w:rsidDel="00000000" w:rsidP="00000000" w:rsidRDefault="00000000" w:rsidRPr="00000000" w14:paraId="0000001F">
      <w:pPr>
        <w:widowControl w:val="1"/>
        <w:numPr>
          <w:ilvl w:val="0"/>
          <w:numId w:val="3"/>
        </w:numPr>
        <w:spacing w:after="0" w:afterAutospacing="0" w:before="0" w:lineRule="auto"/>
        <w:ind w:left="720" w:hanging="360"/>
      </w:pPr>
      <w:r w:rsidDel="00000000" w:rsidR="00000000" w:rsidRPr="00000000">
        <w:rPr>
          <w:rtl w:val="0"/>
        </w:rPr>
        <w:t xml:space="preserve">Professional Electric Cooktop – 1 unit</w:t>
      </w:r>
    </w:p>
    <w:p w:rsidR="00000000" w:rsidDel="00000000" w:rsidP="00000000" w:rsidRDefault="00000000" w:rsidRPr="00000000" w14:paraId="00000020">
      <w:pPr>
        <w:widowControl w:val="1"/>
        <w:numPr>
          <w:ilvl w:val="0"/>
          <w:numId w:val="3"/>
        </w:numPr>
        <w:spacing w:after="0" w:afterAutospacing="0" w:before="0" w:lineRule="auto"/>
        <w:ind w:left="720" w:hanging="360"/>
        <w:rPr>
          <w:u w:val="none"/>
        </w:rPr>
      </w:pPr>
      <w:r w:rsidDel="00000000" w:rsidR="00000000" w:rsidRPr="00000000">
        <w:rPr>
          <w:rtl w:val="0"/>
        </w:rPr>
        <w:t xml:space="preserve">Neutral element on open cabinet – 2 units</w:t>
      </w:r>
    </w:p>
    <w:p w:rsidR="00000000" w:rsidDel="00000000" w:rsidP="00000000" w:rsidRDefault="00000000" w:rsidRPr="00000000" w14:paraId="00000021">
      <w:pPr>
        <w:widowControl w:val="1"/>
        <w:numPr>
          <w:ilvl w:val="0"/>
          <w:numId w:val="3"/>
        </w:numPr>
        <w:spacing w:after="0" w:afterAutospacing="0" w:before="0" w:lineRule="auto"/>
        <w:ind w:left="720" w:hanging="360"/>
      </w:pPr>
      <w:r w:rsidDel="00000000" w:rsidR="00000000" w:rsidRPr="00000000">
        <w:rPr>
          <w:rtl w:val="0"/>
        </w:rPr>
        <w:t xml:space="preserve">Electric Fryer – 1 unit</w:t>
      </w:r>
    </w:p>
    <w:p w:rsidR="00000000" w:rsidDel="00000000" w:rsidP="00000000" w:rsidRDefault="00000000" w:rsidRPr="00000000" w14:paraId="00000022">
      <w:pPr>
        <w:widowControl w:val="1"/>
        <w:numPr>
          <w:ilvl w:val="0"/>
          <w:numId w:val="3"/>
        </w:numPr>
        <w:spacing w:after="0" w:afterAutospacing="0" w:before="0" w:lineRule="auto"/>
        <w:ind w:left="720" w:hanging="360"/>
      </w:pPr>
      <w:r w:rsidDel="00000000" w:rsidR="00000000" w:rsidRPr="00000000">
        <w:rPr>
          <w:rtl w:val="0"/>
        </w:rPr>
        <w:t xml:space="preserve">Professional Pasta Cooker – 1 unit</w:t>
      </w:r>
    </w:p>
    <w:p w:rsidR="00000000" w:rsidDel="00000000" w:rsidP="00000000" w:rsidRDefault="00000000" w:rsidRPr="00000000" w14:paraId="00000023">
      <w:pPr>
        <w:widowControl w:val="1"/>
        <w:numPr>
          <w:ilvl w:val="0"/>
          <w:numId w:val="3"/>
        </w:numPr>
        <w:spacing w:after="0" w:afterAutospacing="0" w:before="0" w:lineRule="auto"/>
        <w:ind w:left="720" w:hanging="360"/>
      </w:pPr>
      <w:r w:rsidDel="00000000" w:rsidR="00000000" w:rsidRPr="00000000">
        <w:rPr>
          <w:rtl w:val="0"/>
        </w:rPr>
        <w:t xml:space="preserve">Electric Griddle – 1 unit</w:t>
      </w:r>
    </w:p>
    <w:p w:rsidR="00000000" w:rsidDel="00000000" w:rsidP="00000000" w:rsidRDefault="00000000" w:rsidRPr="00000000" w14:paraId="00000024">
      <w:pPr>
        <w:widowControl w:val="1"/>
        <w:numPr>
          <w:ilvl w:val="0"/>
          <w:numId w:val="3"/>
        </w:numPr>
        <w:spacing w:after="0" w:afterAutospacing="0" w:before="0" w:lineRule="auto"/>
        <w:ind w:left="720" w:hanging="360"/>
      </w:pPr>
      <w:r w:rsidDel="00000000" w:rsidR="00000000" w:rsidRPr="00000000">
        <w:rPr>
          <w:rtl w:val="0"/>
        </w:rPr>
        <w:t xml:space="preserve">Conveyor Dough Sheeter – 1 unit</w:t>
      </w:r>
    </w:p>
    <w:p w:rsidR="00000000" w:rsidDel="00000000" w:rsidP="00000000" w:rsidRDefault="00000000" w:rsidRPr="00000000" w14:paraId="00000025">
      <w:pPr>
        <w:widowControl w:val="1"/>
        <w:numPr>
          <w:ilvl w:val="0"/>
          <w:numId w:val="3"/>
        </w:numPr>
        <w:spacing w:after="0" w:afterAutospacing="0" w:before="0" w:lineRule="auto"/>
        <w:ind w:left="720" w:hanging="360"/>
      </w:pPr>
      <w:r w:rsidDel="00000000" w:rsidR="00000000" w:rsidRPr="00000000">
        <w:rPr>
          <w:rtl w:val="0"/>
        </w:rPr>
        <w:t xml:space="preserve">Professional Mixer 5L – 2 unit</w:t>
      </w:r>
    </w:p>
    <w:p w:rsidR="00000000" w:rsidDel="00000000" w:rsidP="00000000" w:rsidRDefault="00000000" w:rsidRPr="00000000" w14:paraId="00000026">
      <w:pPr>
        <w:widowControl w:val="1"/>
        <w:numPr>
          <w:ilvl w:val="0"/>
          <w:numId w:val="3"/>
        </w:numPr>
        <w:spacing w:after="0" w:afterAutospacing="0" w:before="0" w:lineRule="auto"/>
        <w:ind w:left="720" w:hanging="360"/>
      </w:pPr>
      <w:r w:rsidDel="00000000" w:rsidR="00000000" w:rsidRPr="00000000">
        <w:rPr>
          <w:rtl w:val="0"/>
        </w:rPr>
        <w:t xml:space="preserve">Professional Mixer 20L – 1 unit</w:t>
      </w:r>
    </w:p>
    <w:p w:rsidR="00000000" w:rsidDel="00000000" w:rsidP="00000000" w:rsidRDefault="00000000" w:rsidRPr="00000000" w14:paraId="00000027">
      <w:pPr>
        <w:widowControl w:val="1"/>
        <w:numPr>
          <w:ilvl w:val="0"/>
          <w:numId w:val="3"/>
        </w:numPr>
        <w:spacing w:after="0" w:afterAutospacing="0" w:before="0" w:lineRule="auto"/>
        <w:ind w:left="720" w:hanging="360"/>
      </w:pPr>
      <w:r w:rsidDel="00000000" w:rsidR="00000000" w:rsidRPr="00000000">
        <w:rPr>
          <w:rtl w:val="0"/>
        </w:rPr>
        <w:t xml:space="preserve">Proofing Chamber – 1 unit</w:t>
      </w:r>
    </w:p>
    <w:p w:rsidR="00000000" w:rsidDel="00000000" w:rsidP="00000000" w:rsidRDefault="00000000" w:rsidRPr="00000000" w14:paraId="00000028">
      <w:pPr>
        <w:widowControl w:val="1"/>
        <w:numPr>
          <w:ilvl w:val="0"/>
          <w:numId w:val="3"/>
        </w:numPr>
        <w:spacing w:after="0" w:afterAutospacing="0" w:before="0" w:lineRule="auto"/>
        <w:ind w:left="720" w:hanging="360"/>
      </w:pPr>
      <w:r w:rsidDel="00000000" w:rsidR="00000000" w:rsidRPr="00000000">
        <w:rPr>
          <w:rtl w:val="0"/>
        </w:rPr>
        <w:t xml:space="preserve">Combi Electric Oven – 1 unit</w:t>
      </w:r>
    </w:p>
    <w:p w:rsidR="00000000" w:rsidDel="00000000" w:rsidP="00000000" w:rsidRDefault="00000000" w:rsidRPr="00000000" w14:paraId="00000029">
      <w:pPr>
        <w:widowControl w:val="1"/>
        <w:numPr>
          <w:ilvl w:val="0"/>
          <w:numId w:val="3"/>
        </w:numPr>
        <w:spacing w:after="0" w:afterAutospacing="0" w:before="0" w:lineRule="auto"/>
        <w:ind w:left="720" w:hanging="360"/>
      </w:pPr>
      <w:r w:rsidDel="00000000" w:rsidR="00000000" w:rsidRPr="00000000">
        <w:rPr>
          <w:rtl w:val="0"/>
        </w:rPr>
        <w:t xml:space="preserve">Electric Pizza Oven – 1 unit</w:t>
      </w:r>
    </w:p>
    <w:p w:rsidR="00000000" w:rsidDel="00000000" w:rsidP="00000000" w:rsidRDefault="00000000" w:rsidRPr="00000000" w14:paraId="0000002A">
      <w:pPr>
        <w:widowControl w:val="1"/>
        <w:numPr>
          <w:ilvl w:val="0"/>
          <w:numId w:val="3"/>
        </w:numPr>
        <w:spacing w:after="0" w:afterAutospacing="0" w:before="0" w:lineRule="auto"/>
        <w:ind w:left="720" w:hanging="360"/>
      </w:pPr>
      <w:r w:rsidDel="00000000" w:rsidR="00000000" w:rsidRPr="00000000">
        <w:rPr>
          <w:rtl w:val="0"/>
        </w:rPr>
        <w:t xml:space="preserve">Tray Trolley – 1 unit</w:t>
      </w:r>
    </w:p>
    <w:p w:rsidR="00000000" w:rsidDel="00000000" w:rsidP="00000000" w:rsidRDefault="00000000" w:rsidRPr="00000000" w14:paraId="0000002B">
      <w:pPr>
        <w:widowControl w:val="1"/>
        <w:numPr>
          <w:ilvl w:val="0"/>
          <w:numId w:val="3"/>
        </w:numPr>
        <w:spacing w:after="0" w:afterAutospacing="0" w:before="0" w:lineRule="auto"/>
        <w:ind w:left="720" w:hanging="360"/>
      </w:pPr>
      <w:r w:rsidDel="00000000" w:rsidR="00000000" w:rsidRPr="00000000">
        <w:rPr>
          <w:rtl w:val="0"/>
        </w:rPr>
        <w:t xml:space="preserve">Microwave Oven – 1 unit</w:t>
      </w:r>
    </w:p>
    <w:p w:rsidR="00000000" w:rsidDel="00000000" w:rsidP="00000000" w:rsidRDefault="00000000" w:rsidRPr="00000000" w14:paraId="0000002C">
      <w:pPr>
        <w:widowControl w:val="1"/>
        <w:numPr>
          <w:ilvl w:val="0"/>
          <w:numId w:val="3"/>
        </w:numPr>
        <w:spacing w:after="0" w:afterAutospacing="0" w:before="0" w:lineRule="auto"/>
        <w:ind w:left="720" w:hanging="360"/>
      </w:pPr>
      <w:r w:rsidDel="00000000" w:rsidR="00000000" w:rsidRPr="00000000">
        <w:rPr>
          <w:rtl w:val="0"/>
        </w:rPr>
        <w:t xml:space="preserve">Cutter 9L – 1 unit</w:t>
      </w:r>
    </w:p>
    <w:p w:rsidR="00000000" w:rsidDel="00000000" w:rsidP="00000000" w:rsidRDefault="00000000" w:rsidRPr="00000000" w14:paraId="0000002D">
      <w:pPr>
        <w:widowControl w:val="1"/>
        <w:numPr>
          <w:ilvl w:val="0"/>
          <w:numId w:val="3"/>
        </w:numPr>
        <w:spacing w:after="0" w:afterAutospacing="0" w:before="0" w:lineRule="auto"/>
        <w:ind w:left="720" w:hanging="360"/>
      </w:pPr>
      <w:r w:rsidDel="00000000" w:rsidR="00000000" w:rsidRPr="00000000">
        <w:rPr>
          <w:rtl w:val="0"/>
        </w:rPr>
        <w:t xml:space="preserve">Professional Coffee Machine – 1 unit</w:t>
      </w:r>
    </w:p>
    <w:p w:rsidR="00000000" w:rsidDel="00000000" w:rsidP="00000000" w:rsidRDefault="00000000" w:rsidRPr="00000000" w14:paraId="0000002E">
      <w:pPr>
        <w:widowControl w:val="1"/>
        <w:numPr>
          <w:ilvl w:val="0"/>
          <w:numId w:val="3"/>
        </w:numPr>
        <w:spacing w:after="120" w:before="0" w:lineRule="auto"/>
        <w:ind w:left="720" w:hanging="360"/>
        <w:rPr/>
      </w:pPr>
      <w:r w:rsidDel="00000000" w:rsidR="00000000" w:rsidRPr="00000000">
        <w:rPr>
          <w:rtl w:val="0"/>
        </w:rPr>
        <w:t xml:space="preserve">Ice Machine – 1 unit</w:t>
      </w:r>
      <w:r w:rsidDel="00000000" w:rsidR="00000000" w:rsidRPr="00000000">
        <w:rPr>
          <w:rtl w:val="0"/>
        </w:rPr>
      </w:r>
    </w:p>
    <w:p w:rsidR="00000000" w:rsidDel="00000000" w:rsidP="00000000" w:rsidRDefault="00000000" w:rsidRPr="00000000" w14:paraId="0000002F">
      <w:pPr>
        <w:widowControl w:val="1"/>
        <w:spacing w:after="0" w:before="0" w:lineRule="auto"/>
        <w:jc w:val="both"/>
        <w:rPr/>
      </w:pPr>
      <w:r w:rsidDel="00000000" w:rsidR="00000000" w:rsidRPr="00000000">
        <w:rPr>
          <w:rtl w:val="0"/>
        </w:rPr>
      </w:r>
    </w:p>
    <w:p w:rsidR="00000000" w:rsidDel="00000000" w:rsidP="00000000" w:rsidRDefault="00000000" w:rsidRPr="00000000" w14:paraId="00000030">
      <w:pPr>
        <w:jc w:val="both"/>
        <w:rPr>
          <w:b w:val="1"/>
          <w:bCs w:val="1"/>
        </w:rPr>
      </w:pPr>
      <w:bookmarkStart w:colFirst="0" w:colLast="0" w:name="_heading=h.zar7y2w3bwrq" w:id="0"/>
      <w:bookmarkEnd w:id="0"/>
      <w:r w:rsidDel="00000000" w:rsidR="00000000" w:rsidRPr="00000000">
        <w:rPr>
          <w:b w:val="1"/>
          <w:bCs w:val="1"/>
          <w:rtl w:val="0"/>
        </w:rPr>
        <w:t xml:space="preserve">2.1.4 General information</w:t>
      </w:r>
    </w:p>
    <w:p w:rsidR="00000000" w:rsidDel="00000000" w:rsidP="00000000" w:rsidRDefault="00000000" w:rsidRPr="00000000" w14:paraId="00000031">
      <w:pPr>
        <w:jc w:val="both"/>
        <w:rPr>
          <w:b w:val="0"/>
          <w:bCs w:val="0"/>
        </w:rPr>
      </w:pPr>
      <w:r w:rsidDel="00000000" w:rsidR="00000000" w:rsidRPr="00000000">
        <w:rPr>
          <w:b w:val="0"/>
          <w:bCs w:val="0"/>
          <w:i w:val="1"/>
          <w:iCs w:val="1"/>
          <w:rtl w:val="0"/>
        </w:rPr>
        <w:t xml:space="preserve">Legal basis:</w:t>
      </w:r>
      <w:r w:rsidDel="00000000" w:rsidR="00000000" w:rsidRPr="00000000">
        <w:rPr>
          <w:b w:val="0"/>
          <w:bCs w:val="0"/>
          <w:rtl w:val="0"/>
        </w:rPr>
        <w:t xml:space="preserve"> </w:t>
      </w:r>
    </w:p>
    <w:p w:rsidR="00000000" w:rsidDel="00000000" w:rsidP="00000000" w:rsidRDefault="00000000" w:rsidRPr="00000000" w14:paraId="00000032">
      <w:pPr>
        <w:jc w:val="both"/>
        <w:rPr>
          <w:b w:val="0"/>
          <w:bCs w:val="0"/>
        </w:rPr>
      </w:pPr>
      <w:r w:rsidDel="00000000" w:rsidR="00000000" w:rsidRPr="00000000">
        <w:rPr>
          <w:b w:val="0"/>
          <w:bCs w:val="0"/>
          <w:rtl w:val="0"/>
        </w:rPr>
        <w:t xml:space="preserve">Regulation (EU, Euratom) 2024/2509 of the European Parliament and of the Council of 23 September 2024 on the financial rules applicable to the general budget of the Union</w:t>
      </w:r>
      <w:r w:rsidDel="00000000" w:rsidR="00000000" w:rsidRPr="00000000">
        <w:rPr>
          <w:vertAlign w:val="superscript"/>
        </w:rPr>
        <w:footnoteReference w:customMarkFollows="0" w:id="1"/>
      </w:r>
      <w:r w:rsidDel="00000000" w:rsidR="00000000" w:rsidRPr="00000000">
        <w:rPr>
          <w:b w:val="0"/>
          <w:bCs w:val="0"/>
          <w:rtl w:val="0"/>
        </w:rPr>
        <w:t xml:space="preserve">. </w:t>
      </w:r>
    </w:p>
    <w:p w:rsidR="00000000" w:rsidDel="00000000" w:rsidP="00000000" w:rsidRDefault="00000000" w:rsidRPr="00000000" w14:paraId="00000033">
      <w:pPr>
        <w:jc w:val="both"/>
        <w:rPr/>
      </w:pPr>
      <w:r w:rsidDel="00000000" w:rsidR="00000000" w:rsidRPr="00000000">
        <w:rPr>
          <w:rtl w:val="0"/>
        </w:rPr>
        <w:t xml:space="preserve">Local Law - Procurement award procedure applying to European Union external actions financed from the general budget of the European Union and the European Development Fund (EDF).</w:t>
      </w:r>
    </w:p>
    <w:p w:rsidR="00000000" w:rsidDel="00000000" w:rsidP="00000000" w:rsidRDefault="00000000" w:rsidRPr="00000000" w14:paraId="00000034">
      <w:pPr>
        <w:jc w:val="both"/>
        <w:rPr>
          <w:b w:val="1"/>
          <w:bCs w:val="1"/>
        </w:rPr>
      </w:pPr>
      <w:r w:rsidDel="00000000" w:rsidR="00000000" w:rsidRPr="00000000">
        <w:rPr>
          <w:b w:val="1"/>
          <w:bCs w:val="1"/>
          <w:rtl w:val="0"/>
        </w:rPr>
        <w:t xml:space="preserve">2.1.6.  Grounds for exclusion</w:t>
      </w:r>
    </w:p>
    <w:p w:rsidR="00000000" w:rsidDel="00000000" w:rsidP="00000000" w:rsidRDefault="00000000" w:rsidRPr="00000000" w14:paraId="00000035">
      <w:pPr>
        <w:jc w:val="both"/>
        <w:rPr>
          <w:b w:val="1"/>
          <w:bCs w:val="1"/>
          <w:u w:val="single"/>
        </w:rPr>
      </w:pPr>
      <w:r w:rsidDel="00000000" w:rsidR="00000000" w:rsidRPr="00000000">
        <w:rPr>
          <w:b w:val="0"/>
          <w:bCs w:val="0"/>
          <w:i w:val="1"/>
          <w:iCs w:val="1"/>
          <w:rtl w:val="0"/>
        </w:rPr>
        <w:t xml:space="preserve">Description</w:t>
      </w:r>
      <w:r w:rsidDel="00000000" w:rsidR="00000000" w:rsidRPr="00000000">
        <w:rPr>
          <w:b w:val="0"/>
          <w:bCs w:val="0"/>
          <w:rtl w:val="0"/>
        </w:rPr>
        <w:t xml:space="preserve">: </w:t>
      </w:r>
      <w:r w:rsidDel="00000000" w:rsidR="00000000" w:rsidRPr="00000000">
        <w:rPr>
          <w:rtl w:val="0"/>
        </w:rPr>
        <w:t xml:space="preserve">Please consult the procurement documents. </w:t>
      </w:r>
      <w:r w:rsidDel="00000000" w:rsidR="00000000" w:rsidRPr="00000000">
        <w:rPr>
          <w:rtl w:val="0"/>
        </w:rPr>
      </w:r>
    </w:p>
    <w:p w:rsidR="00000000" w:rsidDel="00000000" w:rsidP="00000000" w:rsidRDefault="00000000" w:rsidRPr="00000000" w14:paraId="00000036">
      <w:pPr>
        <w:keepNext w:val="1"/>
        <w:jc w:val="both"/>
        <w:rPr>
          <w:b w:val="1"/>
          <w:bCs w:val="1"/>
          <w:u w:val="single"/>
        </w:rPr>
      </w:pPr>
      <w:r w:rsidDel="00000000" w:rsidR="00000000" w:rsidRPr="00000000">
        <w:rPr>
          <w:b w:val="1"/>
          <w:bCs w:val="1"/>
          <w:u w:val="single"/>
          <w:rtl w:val="0"/>
        </w:rPr>
        <w:t xml:space="preserve">5. Lot</w:t>
      </w:r>
    </w:p>
    <w:p w:rsidR="00000000" w:rsidDel="00000000" w:rsidP="00000000" w:rsidRDefault="00000000" w:rsidRPr="00000000" w14:paraId="00000037">
      <w:pPr>
        <w:jc w:val="both"/>
        <w:rPr>
          <w:b w:val="0"/>
          <w:bCs w:val="0"/>
        </w:rPr>
      </w:pPr>
      <w:r w:rsidDel="00000000" w:rsidR="00000000" w:rsidRPr="00000000">
        <w:rPr>
          <w:rtl w:val="0"/>
        </w:rPr>
        <w:t xml:space="preserve">This contract is divided into Lots:</w:t>
      </w:r>
      <w:r w:rsidDel="00000000" w:rsidR="00000000" w:rsidRPr="00000000">
        <w:rPr>
          <w:b w:val="1"/>
          <w:bCs w:val="1"/>
          <w:rtl w:val="0"/>
        </w:rPr>
        <w:t xml:space="preserve"> </w:t>
      </w:r>
      <w:r w:rsidDel="00000000" w:rsidR="00000000" w:rsidRPr="00000000">
        <w:rPr>
          <w:rtl w:val="0"/>
        </w:rPr>
        <w:t xml:space="preserve">NO</w:t>
      </w:r>
      <w:r w:rsidDel="00000000" w:rsidR="00000000" w:rsidRPr="00000000">
        <w:rPr>
          <w:rtl w:val="0"/>
        </w:rPr>
      </w:r>
    </w:p>
    <w:p w:rsidR="00000000" w:rsidDel="00000000" w:rsidP="00000000" w:rsidRDefault="00000000" w:rsidRPr="00000000" w14:paraId="00000038">
      <w:pPr>
        <w:jc w:val="both"/>
        <w:rPr>
          <w:b w:val="1"/>
          <w:bCs w:val="1"/>
        </w:rPr>
      </w:pPr>
      <w:r w:rsidDel="00000000" w:rsidR="00000000" w:rsidRPr="00000000">
        <w:rPr>
          <w:b w:val="1"/>
          <w:bCs w:val="1"/>
          <w:rtl w:val="0"/>
        </w:rPr>
        <w:t xml:space="preserve">5.1. Information per lot</w:t>
      </w:r>
    </w:p>
    <w:p w:rsidR="00000000" w:rsidDel="00000000" w:rsidP="00000000" w:rsidRDefault="00000000" w:rsidRPr="00000000" w14:paraId="00000039">
      <w:pPr>
        <w:jc w:val="both"/>
        <w:rPr>
          <w:b w:val="0"/>
          <w:bCs w:val="0"/>
        </w:rPr>
      </w:pPr>
      <w:r w:rsidDel="00000000" w:rsidR="00000000" w:rsidRPr="00000000">
        <w:rPr>
          <w:i w:val="1"/>
          <w:iCs w:val="1"/>
          <w:rtl w:val="0"/>
        </w:rPr>
        <w:t xml:space="preserve">Title: </w:t>
      </w:r>
      <w:r w:rsidDel="00000000" w:rsidR="00000000" w:rsidRPr="00000000">
        <w:rPr>
          <w:b w:val="1"/>
          <w:bCs w:val="1"/>
          <w:rtl w:val="0"/>
        </w:rPr>
        <w:t xml:space="preserve">Fund for technical and digital innovation of professional laboratories of VET providers - Innovation of IFP - SkillALB (AID 013244/05/7). </w:t>
      </w:r>
      <w:r w:rsidDel="00000000" w:rsidR="00000000" w:rsidRPr="00000000">
        <w:rPr>
          <w:b w:val="1"/>
          <w:bCs w:val="1"/>
          <w:rtl w:val="0"/>
        </w:rPr>
        <w:t xml:space="preserve">Supply contract for kitchen and bar laboratories</w:t>
      </w:r>
      <w:r w:rsidDel="00000000" w:rsidR="00000000" w:rsidRPr="00000000">
        <w:rPr>
          <w:rtl w:val="0"/>
        </w:rPr>
      </w:r>
    </w:p>
    <w:p w:rsidR="00000000" w:rsidDel="00000000" w:rsidP="00000000" w:rsidRDefault="00000000" w:rsidRPr="00000000" w14:paraId="0000003A">
      <w:pPr>
        <w:jc w:val="both"/>
        <w:rPr/>
      </w:pPr>
      <w:r w:rsidDel="00000000" w:rsidR="00000000" w:rsidRPr="00000000">
        <w:rPr>
          <w:b w:val="0"/>
          <w:bCs w:val="0"/>
          <w:i w:val="1"/>
          <w:iCs w:val="1"/>
          <w:rtl w:val="0"/>
        </w:rPr>
        <w:t xml:space="preserve">Short description of the contract: </w:t>
      </w:r>
      <w:r w:rsidDel="00000000" w:rsidR="00000000" w:rsidRPr="00000000">
        <w:rPr>
          <w:rtl w:val="0"/>
        </w:rPr>
        <w:t xml:space="preserve">ENGIM intends to procure professional kitchen equipment for installation in vocational schools in Albania, supporting training in culinary arts, food technology, bakery, and bar services. The supply includes stainless steel cabinet sinks, cabinet tables, professional refrigerated and freezer cabinets for food preservation and storage, specialized equipment such as electric dishwashers, tray trolleys. All equipment must be new, durable, compliant with professional standards, and suitable for intensive educational use in vocational training environments.</w:t>
      </w:r>
      <w:r w:rsidDel="00000000" w:rsidR="00000000" w:rsidRPr="00000000">
        <w:rPr>
          <w:rtl w:val="0"/>
        </w:rPr>
      </w:r>
    </w:p>
    <w:p w:rsidR="00000000" w:rsidDel="00000000" w:rsidP="00000000" w:rsidRDefault="00000000" w:rsidRPr="00000000" w14:paraId="0000003B">
      <w:pPr>
        <w:jc w:val="both"/>
        <w:rPr>
          <w:highlight w:val="yellow"/>
        </w:rPr>
      </w:pPr>
      <w:r w:rsidDel="00000000" w:rsidR="00000000" w:rsidRPr="00000000">
        <w:rPr>
          <w:rtl w:val="0"/>
        </w:rPr>
      </w:r>
    </w:p>
    <w:p w:rsidR="00000000" w:rsidDel="00000000" w:rsidP="00000000" w:rsidRDefault="00000000" w:rsidRPr="00000000" w14:paraId="0000003C">
      <w:pPr>
        <w:jc w:val="both"/>
        <w:rPr>
          <w:b w:val="1"/>
          <w:bCs w:val="1"/>
        </w:rPr>
      </w:pPr>
      <w:r w:rsidDel="00000000" w:rsidR="00000000" w:rsidRPr="00000000">
        <w:rPr>
          <w:b w:val="1"/>
          <w:bCs w:val="1"/>
          <w:rtl w:val="0"/>
        </w:rPr>
        <w:t xml:space="preserve">5.1.1. Purpose</w:t>
      </w:r>
    </w:p>
    <w:p w:rsidR="00000000" w:rsidDel="00000000" w:rsidP="00000000" w:rsidRDefault="00000000" w:rsidRPr="00000000" w14:paraId="0000003D">
      <w:pPr>
        <w:jc w:val="both"/>
        <w:rPr>
          <w:i w:val="0"/>
          <w:iCs w:val="0"/>
        </w:rPr>
      </w:pPr>
      <w:r w:rsidDel="00000000" w:rsidR="00000000" w:rsidRPr="00000000">
        <w:rPr>
          <w:b w:val="0"/>
          <w:bCs w:val="0"/>
          <w:i w:val="1"/>
          <w:iCs w:val="1"/>
          <w:rtl w:val="0"/>
        </w:rPr>
        <w:t xml:space="preserve">Nature of the contract:</w:t>
      </w:r>
      <w:r w:rsidDel="00000000" w:rsidR="00000000" w:rsidRPr="00000000">
        <w:rPr>
          <w:i w:val="0"/>
          <w:iCs w:val="0"/>
          <w:rtl w:val="0"/>
        </w:rPr>
        <w:t xml:space="preserve"> Supplies</w:t>
      </w:r>
    </w:p>
    <w:p w:rsidR="00000000" w:rsidDel="00000000" w:rsidP="00000000" w:rsidRDefault="00000000" w:rsidRPr="00000000" w14:paraId="0000003E">
      <w:pPr>
        <w:widowControl w:val="1"/>
        <w:spacing w:after="0" w:before="0" w:lineRule="auto"/>
        <w:jc w:val="both"/>
        <w:rPr/>
      </w:pPr>
      <w:r w:rsidDel="00000000" w:rsidR="00000000" w:rsidRPr="00000000">
        <w:rPr>
          <w:i w:val="1"/>
          <w:iCs w:val="1"/>
          <w:rtl w:val="0"/>
        </w:rPr>
        <w:t xml:space="preserve">Main classification</w:t>
      </w:r>
      <w:r w:rsidDel="00000000" w:rsidR="00000000" w:rsidRPr="00000000">
        <w:rPr>
          <w:i w:val="0"/>
          <w:iCs w:val="0"/>
          <w:rtl w:val="0"/>
        </w:rPr>
        <w:t xml:space="preserve"> (</w:t>
      </w:r>
      <w:r w:rsidDel="00000000" w:rsidR="00000000" w:rsidRPr="00000000">
        <w:rPr>
          <w:b w:val="1"/>
          <w:bCs w:val="1"/>
          <w:u w:val="single"/>
          <w:rtl w:val="0"/>
        </w:rPr>
        <w:t xml:space="preserve">CPV code)</w:t>
      </w:r>
      <w:r w:rsidDel="00000000" w:rsidR="00000000" w:rsidRPr="00000000">
        <w:rPr>
          <w:b w:val="0"/>
          <w:bCs w:val="0"/>
          <w:rtl w:val="0"/>
        </w:rPr>
        <w:t xml:space="preserve">: </w:t>
      </w:r>
      <w:r w:rsidDel="00000000" w:rsidR="00000000" w:rsidRPr="00000000">
        <w:rPr>
          <w:sz w:val="22"/>
          <w:szCs w:val="22"/>
          <w:rtl w:val="0"/>
        </w:rPr>
        <w:t xml:space="preserve">39141000</w:t>
      </w:r>
      <w:r w:rsidDel="00000000" w:rsidR="00000000" w:rsidRPr="00000000">
        <w:rPr>
          <w:rtl w:val="0"/>
        </w:rPr>
        <w:t xml:space="preserve">-2</w:t>
      </w:r>
    </w:p>
    <w:p w:rsidR="00000000" w:rsidDel="00000000" w:rsidP="00000000" w:rsidRDefault="00000000" w:rsidRPr="00000000" w14:paraId="0000003F">
      <w:pPr>
        <w:jc w:val="both"/>
        <w:rPr>
          <w:b w:val="1"/>
          <w:bCs w:val="1"/>
        </w:rPr>
      </w:pPr>
      <w:r w:rsidDel="00000000" w:rsidR="00000000" w:rsidRPr="00000000">
        <w:rPr>
          <w:b w:val="1"/>
          <w:bCs w:val="1"/>
          <w:rtl w:val="0"/>
        </w:rPr>
        <w:t xml:space="preserve">5.1.2. Place of performance</w:t>
      </w:r>
    </w:p>
    <w:p w:rsidR="00000000" w:rsidDel="00000000" w:rsidP="00000000" w:rsidRDefault="00000000" w:rsidRPr="00000000" w14:paraId="00000040">
      <w:pPr>
        <w:jc w:val="both"/>
        <w:rPr>
          <w:b w:val="0"/>
          <w:bCs w:val="0"/>
          <w:sz w:val="22"/>
          <w:szCs w:val="22"/>
        </w:rPr>
      </w:pPr>
      <w:r w:rsidDel="00000000" w:rsidR="00000000" w:rsidRPr="00000000">
        <w:rPr>
          <w:b w:val="0"/>
          <w:bCs w:val="0"/>
          <w:rtl w:val="0"/>
        </w:rPr>
        <w:t xml:space="preserve">Country/Geographical zone:</w:t>
      </w:r>
      <w:r w:rsidDel="00000000" w:rsidR="00000000" w:rsidRPr="00000000">
        <w:rPr>
          <w:rtl w:val="0"/>
        </w:rPr>
        <w:t xml:space="preserve"> Golem (</w:t>
      </w:r>
      <w:r w:rsidDel="00000000" w:rsidR="00000000" w:rsidRPr="00000000">
        <w:rPr>
          <w:sz w:val="22"/>
          <w:szCs w:val="22"/>
          <w:rtl w:val="0"/>
        </w:rPr>
        <w:t xml:space="preserve">Kavajë) and Bushat (Vau i Dejës)</w:t>
      </w:r>
      <w:r w:rsidDel="00000000" w:rsidR="00000000" w:rsidRPr="00000000">
        <w:rPr>
          <w:rtl w:val="0"/>
        </w:rPr>
      </w:r>
    </w:p>
    <w:p w:rsidR="00000000" w:rsidDel="00000000" w:rsidP="00000000" w:rsidRDefault="00000000" w:rsidRPr="00000000" w14:paraId="00000041">
      <w:pPr>
        <w:jc w:val="both"/>
        <w:rPr>
          <w:b w:val="1"/>
          <w:bCs w:val="1"/>
        </w:rPr>
      </w:pPr>
      <w:r w:rsidDel="00000000" w:rsidR="00000000" w:rsidRPr="00000000">
        <w:rPr>
          <w:b w:val="1"/>
          <w:bCs w:val="1"/>
          <w:rtl w:val="0"/>
        </w:rPr>
        <w:t xml:space="preserve">5.1.3. Estimated duration</w:t>
      </w:r>
    </w:p>
    <w:p w:rsidR="00000000" w:rsidDel="00000000" w:rsidP="00000000" w:rsidRDefault="00000000" w:rsidRPr="00000000" w14:paraId="00000042">
      <w:pPr>
        <w:jc w:val="both"/>
        <w:rPr/>
      </w:pPr>
      <w:r w:rsidDel="00000000" w:rsidR="00000000" w:rsidRPr="00000000">
        <w:rPr>
          <w:i w:val="1"/>
          <w:iCs w:val="1"/>
          <w:rtl w:val="0"/>
        </w:rPr>
        <w:t xml:space="preserve">Duration: </w:t>
      </w:r>
      <w:r w:rsidDel="00000000" w:rsidR="00000000" w:rsidRPr="00000000">
        <w:rPr>
          <w:rtl w:val="0"/>
        </w:rPr>
        <w:t xml:space="preserve">26 </w:t>
      </w:r>
      <w:r w:rsidDel="00000000" w:rsidR="00000000" w:rsidRPr="00000000">
        <w:rPr>
          <w:rtl w:val="0"/>
        </w:rPr>
        <w:t xml:space="preserve">months </w:t>
      </w:r>
      <w:r w:rsidDel="00000000" w:rsidR="00000000" w:rsidRPr="00000000">
        <w:rPr>
          <w:rtl w:val="0"/>
        </w:rPr>
      </w:r>
    </w:p>
    <w:p w:rsidR="00000000" w:rsidDel="00000000" w:rsidP="00000000" w:rsidRDefault="00000000" w:rsidRPr="00000000" w14:paraId="00000043">
      <w:pPr>
        <w:jc w:val="both"/>
        <w:rPr>
          <w:b w:val="1"/>
          <w:bCs w:val="1"/>
        </w:rPr>
      </w:pPr>
      <w:r w:rsidDel="00000000" w:rsidR="00000000" w:rsidRPr="00000000">
        <w:rPr>
          <w:b w:val="1"/>
          <w:bCs w:val="1"/>
          <w:rtl w:val="0"/>
        </w:rPr>
        <w:t xml:space="preserve">5.1.6. General information  </w:t>
      </w:r>
    </w:p>
    <w:p w:rsidR="00000000" w:rsidDel="00000000" w:rsidP="00000000" w:rsidRDefault="00000000" w:rsidRPr="00000000" w14:paraId="00000044">
      <w:pPr>
        <w:jc w:val="both"/>
        <w:rPr/>
      </w:pPr>
      <w:r w:rsidDel="00000000" w:rsidR="00000000" w:rsidRPr="00000000">
        <w:rPr>
          <w:i w:val="1"/>
          <w:iCs w:val="1"/>
          <w:rtl w:val="0"/>
        </w:rPr>
        <w:t xml:space="preserve">Reserved participation: </w:t>
      </w:r>
      <w:r w:rsidDel="00000000" w:rsidR="00000000" w:rsidRPr="00000000">
        <w:rPr>
          <w:rtl w:val="0"/>
        </w:rPr>
        <w:t xml:space="preserve">none.</w:t>
      </w:r>
    </w:p>
    <w:p w:rsidR="00000000" w:rsidDel="00000000" w:rsidP="00000000" w:rsidRDefault="00000000" w:rsidRPr="00000000" w14:paraId="00000045">
      <w:pPr>
        <w:jc w:val="both"/>
        <w:rPr/>
      </w:pPr>
      <w:r w:rsidDel="00000000" w:rsidR="00000000" w:rsidRPr="00000000">
        <w:rPr>
          <w:i w:val="1"/>
          <w:iCs w:val="1"/>
          <w:rtl w:val="0"/>
        </w:rPr>
        <w:t xml:space="preserve">Procurement Project fully financed with Italian Agency for Development Cooperation funds.</w:t>
      </w:r>
      <w:r w:rsidDel="00000000" w:rsidR="00000000" w:rsidRPr="00000000">
        <w:rPr>
          <w:rtl w:val="0"/>
        </w:rPr>
      </w:r>
    </w:p>
    <w:p w:rsidR="00000000" w:rsidDel="00000000" w:rsidP="00000000" w:rsidRDefault="00000000" w:rsidRPr="00000000" w14:paraId="00000046">
      <w:pPr>
        <w:jc w:val="both"/>
        <w:rPr>
          <w:b w:val="1"/>
          <w:bCs w:val="1"/>
        </w:rPr>
      </w:pPr>
      <w:r w:rsidDel="00000000" w:rsidR="00000000" w:rsidRPr="00000000">
        <w:rPr>
          <w:b w:val="1"/>
          <w:bCs w:val="1"/>
          <w:rtl w:val="0"/>
        </w:rPr>
        <w:t xml:space="preserve">5.1.9. Selection criteria</w:t>
      </w:r>
    </w:p>
    <w:p w:rsidR="00000000" w:rsidDel="00000000" w:rsidP="00000000" w:rsidRDefault="00000000" w:rsidRPr="00000000" w14:paraId="00000047">
      <w:pPr>
        <w:jc w:val="both"/>
        <w:rPr>
          <w:i w:val="1"/>
          <w:iCs w:val="1"/>
        </w:rPr>
      </w:pPr>
      <w:r w:rsidDel="00000000" w:rsidR="00000000" w:rsidRPr="00000000">
        <w:rPr>
          <w:i w:val="1"/>
          <w:iCs w:val="1"/>
          <w:rtl w:val="0"/>
        </w:rPr>
        <w:t xml:space="preserve">Criterion:</w:t>
      </w:r>
    </w:p>
    <w:p w:rsidR="00000000" w:rsidDel="00000000" w:rsidP="00000000" w:rsidRDefault="00000000" w:rsidRPr="00000000" w14:paraId="00000048">
      <w:pPr>
        <w:jc w:val="both"/>
        <w:rPr/>
      </w:pPr>
      <w:r w:rsidDel="00000000" w:rsidR="00000000" w:rsidRPr="00000000">
        <w:rPr>
          <w:i w:val="1"/>
          <w:iCs w:val="1"/>
          <w:rtl w:val="0"/>
        </w:rPr>
        <w:t xml:space="preserve">Type: </w:t>
      </w:r>
      <w:r w:rsidDel="00000000" w:rsidR="00000000" w:rsidRPr="00000000">
        <w:rPr>
          <w:rtl w:val="0"/>
        </w:rPr>
        <w:t xml:space="preserve">suitability to pursue the professional activity</w:t>
      </w:r>
    </w:p>
    <w:p w:rsidR="00000000" w:rsidDel="00000000" w:rsidP="00000000" w:rsidRDefault="00000000" w:rsidRPr="00000000" w14:paraId="00000049">
      <w:pPr>
        <w:jc w:val="both"/>
        <w:rPr/>
      </w:pPr>
      <w:r w:rsidDel="00000000" w:rsidR="00000000" w:rsidRPr="00000000">
        <w:rPr>
          <w:i w:val="1"/>
          <w:iCs w:val="1"/>
          <w:rtl w:val="0"/>
        </w:rPr>
        <w:t xml:space="preserve">Description: </w:t>
      </w:r>
      <w:r w:rsidDel="00000000" w:rsidR="00000000" w:rsidRPr="00000000">
        <w:rPr>
          <w:rtl w:val="0"/>
        </w:rPr>
        <w:t xml:space="preserve">Please consult procurement documents.</w:t>
      </w:r>
    </w:p>
    <w:p w:rsidR="00000000" w:rsidDel="00000000" w:rsidP="00000000" w:rsidRDefault="00000000" w:rsidRPr="00000000" w14:paraId="0000004A">
      <w:pPr>
        <w:jc w:val="both"/>
        <w:rPr/>
      </w:pPr>
      <w:r w:rsidDel="00000000" w:rsidR="00000000" w:rsidRPr="00000000">
        <w:rPr>
          <w:i w:val="1"/>
          <w:iCs w:val="1"/>
          <w:rtl w:val="0"/>
        </w:rPr>
        <w:t xml:space="preserve">Type: </w:t>
      </w:r>
      <w:r w:rsidDel="00000000" w:rsidR="00000000" w:rsidRPr="00000000">
        <w:rPr>
          <w:rtl w:val="0"/>
        </w:rPr>
        <w:t xml:space="preserve">economic and financial standing</w:t>
      </w:r>
    </w:p>
    <w:p w:rsidR="00000000" w:rsidDel="00000000" w:rsidP="00000000" w:rsidRDefault="00000000" w:rsidRPr="00000000" w14:paraId="0000004B">
      <w:pPr>
        <w:jc w:val="both"/>
        <w:rPr/>
      </w:pPr>
      <w:r w:rsidDel="00000000" w:rsidR="00000000" w:rsidRPr="00000000">
        <w:rPr>
          <w:i w:val="1"/>
          <w:iCs w:val="1"/>
          <w:rtl w:val="0"/>
        </w:rPr>
        <w:t xml:space="preserve">Description: </w:t>
      </w:r>
      <w:r w:rsidDel="00000000" w:rsidR="00000000" w:rsidRPr="00000000">
        <w:rPr>
          <w:rtl w:val="0"/>
        </w:rPr>
        <w:t xml:space="preserve">Please consult procurement documents.</w:t>
      </w:r>
    </w:p>
    <w:p w:rsidR="00000000" w:rsidDel="00000000" w:rsidP="00000000" w:rsidRDefault="00000000" w:rsidRPr="00000000" w14:paraId="0000004C">
      <w:pPr>
        <w:jc w:val="both"/>
        <w:rPr/>
      </w:pPr>
      <w:r w:rsidDel="00000000" w:rsidR="00000000" w:rsidRPr="00000000">
        <w:rPr>
          <w:i w:val="1"/>
          <w:iCs w:val="1"/>
          <w:rtl w:val="0"/>
        </w:rPr>
        <w:t xml:space="preserve">Type: </w:t>
      </w:r>
      <w:r w:rsidDel="00000000" w:rsidR="00000000" w:rsidRPr="00000000">
        <w:rPr>
          <w:rtl w:val="0"/>
        </w:rPr>
        <w:t xml:space="preserve">technical and professional ability</w:t>
      </w:r>
    </w:p>
    <w:p w:rsidR="00000000" w:rsidDel="00000000" w:rsidP="00000000" w:rsidRDefault="00000000" w:rsidRPr="00000000" w14:paraId="0000004D">
      <w:pPr>
        <w:jc w:val="both"/>
        <w:rPr/>
      </w:pPr>
      <w:r w:rsidDel="00000000" w:rsidR="00000000" w:rsidRPr="00000000">
        <w:rPr>
          <w:i w:val="1"/>
          <w:iCs w:val="1"/>
          <w:rtl w:val="0"/>
        </w:rPr>
        <w:t xml:space="preserve">Description: </w:t>
      </w:r>
      <w:r w:rsidDel="00000000" w:rsidR="00000000" w:rsidRPr="00000000">
        <w:rPr>
          <w:rtl w:val="0"/>
        </w:rPr>
        <w:t xml:space="preserve">Please consult procurement documents.</w:t>
      </w:r>
    </w:p>
    <w:p w:rsidR="00000000" w:rsidDel="00000000" w:rsidP="00000000" w:rsidRDefault="00000000" w:rsidRPr="00000000" w14:paraId="0000004E">
      <w:pPr>
        <w:jc w:val="both"/>
        <w:rPr>
          <w:b w:val="1"/>
          <w:bCs w:val="1"/>
        </w:rPr>
      </w:pPr>
      <w:r w:rsidDel="00000000" w:rsidR="00000000" w:rsidRPr="00000000">
        <w:rPr>
          <w:b w:val="1"/>
          <w:bCs w:val="1"/>
          <w:rtl w:val="0"/>
        </w:rPr>
        <w:t xml:space="preserve">5.1.10. Award criteria</w:t>
      </w:r>
    </w:p>
    <w:p w:rsidR="00000000" w:rsidDel="00000000" w:rsidP="00000000" w:rsidRDefault="00000000" w:rsidRPr="00000000" w14:paraId="0000004F">
      <w:pPr>
        <w:jc w:val="both"/>
        <w:rPr/>
      </w:pPr>
      <w:r w:rsidDel="00000000" w:rsidR="00000000" w:rsidRPr="00000000">
        <w:rPr>
          <w:i w:val="1"/>
          <w:iCs w:val="1"/>
          <w:rtl w:val="0"/>
        </w:rPr>
        <w:t xml:space="preserve">Criterion:</w:t>
      </w:r>
      <w:r w:rsidDel="00000000" w:rsidR="00000000" w:rsidRPr="00000000">
        <w:rPr>
          <w:rtl w:val="0"/>
        </w:rPr>
      </w:r>
    </w:p>
    <w:p w:rsidR="00000000" w:rsidDel="00000000" w:rsidP="00000000" w:rsidRDefault="00000000" w:rsidRPr="00000000" w14:paraId="00000050">
      <w:pPr>
        <w:jc w:val="both"/>
        <w:rPr/>
      </w:pPr>
      <w:r w:rsidDel="00000000" w:rsidR="00000000" w:rsidRPr="00000000">
        <w:rPr>
          <w:rtl w:val="0"/>
        </w:rPr>
        <w:t xml:space="preserve">Best price-quality ratio </w:t>
      </w:r>
      <w:r w:rsidDel="00000000" w:rsidR="00000000" w:rsidRPr="00000000">
        <w:rPr>
          <w:rtl w:val="0"/>
        </w:rPr>
      </w:r>
    </w:p>
    <w:p w:rsidR="00000000" w:rsidDel="00000000" w:rsidP="00000000" w:rsidRDefault="00000000" w:rsidRPr="00000000" w14:paraId="00000051">
      <w:pPr>
        <w:jc w:val="both"/>
        <w:rPr/>
      </w:pPr>
      <w:r w:rsidDel="00000000" w:rsidR="00000000" w:rsidRPr="00000000">
        <w:rPr>
          <w:rtl w:val="0"/>
        </w:rPr>
        <w:t xml:space="preserve">Type: Quality</w:t>
      </w:r>
    </w:p>
    <w:p w:rsidR="00000000" w:rsidDel="00000000" w:rsidP="00000000" w:rsidRDefault="00000000" w:rsidRPr="00000000" w14:paraId="00000052">
      <w:pPr>
        <w:jc w:val="both"/>
        <w:rPr/>
      </w:pPr>
      <w:r w:rsidDel="00000000" w:rsidR="00000000" w:rsidRPr="00000000">
        <w:rPr>
          <w:i w:val="1"/>
          <w:iCs w:val="1"/>
          <w:rtl w:val="0"/>
        </w:rPr>
        <w:t xml:space="preserve">Description: </w:t>
      </w:r>
      <w:r w:rsidDel="00000000" w:rsidR="00000000" w:rsidRPr="00000000">
        <w:rPr>
          <w:rtl w:val="0"/>
        </w:rPr>
        <w:t xml:space="preserve">Please consult procurement documents</w:t>
      </w:r>
    </w:p>
    <w:p w:rsidR="00000000" w:rsidDel="00000000" w:rsidP="00000000" w:rsidRDefault="00000000" w:rsidRPr="00000000" w14:paraId="00000053">
      <w:pPr>
        <w:jc w:val="both"/>
        <w:rPr/>
      </w:pPr>
      <w:r w:rsidDel="00000000" w:rsidR="00000000" w:rsidRPr="00000000">
        <w:rPr>
          <w:i w:val="1"/>
          <w:iCs w:val="1"/>
          <w:rtl w:val="0"/>
        </w:rPr>
        <w:t xml:space="preserve">Weight:</w:t>
      </w:r>
      <w:r w:rsidDel="00000000" w:rsidR="00000000" w:rsidRPr="00000000">
        <w:rPr>
          <w:rtl w:val="0"/>
        </w:rPr>
        <w:t xml:space="preserve"> </w:t>
      </w:r>
      <w:r w:rsidDel="00000000" w:rsidR="00000000" w:rsidRPr="00000000">
        <w:rPr>
          <w:rtl w:val="0"/>
        </w:rPr>
        <w:t xml:space="preserve">60%</w:t>
      </w:r>
    </w:p>
    <w:p w:rsidR="00000000" w:rsidDel="00000000" w:rsidP="00000000" w:rsidRDefault="00000000" w:rsidRPr="00000000" w14:paraId="00000054">
      <w:pPr>
        <w:jc w:val="both"/>
        <w:rPr/>
      </w:pPr>
      <w:r w:rsidDel="00000000" w:rsidR="00000000" w:rsidRPr="00000000">
        <w:rPr>
          <w:rtl w:val="0"/>
        </w:rPr>
        <w:t xml:space="preserve">Type: Price</w:t>
      </w:r>
    </w:p>
    <w:p w:rsidR="00000000" w:rsidDel="00000000" w:rsidP="00000000" w:rsidRDefault="00000000" w:rsidRPr="00000000" w14:paraId="00000055">
      <w:pPr>
        <w:jc w:val="both"/>
        <w:rPr/>
      </w:pPr>
      <w:r w:rsidDel="00000000" w:rsidR="00000000" w:rsidRPr="00000000">
        <w:rPr>
          <w:i w:val="1"/>
          <w:iCs w:val="1"/>
          <w:rtl w:val="0"/>
        </w:rPr>
        <w:t xml:space="preserve">Description: </w:t>
      </w:r>
      <w:r w:rsidDel="00000000" w:rsidR="00000000" w:rsidRPr="00000000">
        <w:rPr>
          <w:rtl w:val="0"/>
        </w:rPr>
        <w:t xml:space="preserve">Please consult procurement documents</w:t>
      </w:r>
    </w:p>
    <w:p w:rsidR="00000000" w:rsidDel="00000000" w:rsidP="00000000" w:rsidRDefault="00000000" w:rsidRPr="00000000" w14:paraId="00000056">
      <w:pPr>
        <w:jc w:val="both"/>
        <w:rPr>
          <w:b w:val="1"/>
          <w:bCs w:val="1"/>
        </w:rPr>
      </w:pPr>
      <w:r w:rsidDel="00000000" w:rsidR="00000000" w:rsidRPr="00000000">
        <w:rPr>
          <w:i w:val="1"/>
          <w:iCs w:val="1"/>
          <w:rtl w:val="0"/>
        </w:rPr>
        <w:t xml:space="preserve">Weight:</w:t>
      </w:r>
      <w:r w:rsidDel="00000000" w:rsidR="00000000" w:rsidRPr="00000000">
        <w:rPr>
          <w:rtl w:val="0"/>
        </w:rPr>
        <w:t xml:space="preserve"> </w:t>
      </w:r>
      <w:r w:rsidDel="00000000" w:rsidR="00000000" w:rsidRPr="00000000">
        <w:rPr>
          <w:rtl w:val="0"/>
        </w:rPr>
        <w:t xml:space="preserve">40%</w:t>
      </w:r>
      <w:r w:rsidDel="00000000" w:rsidR="00000000" w:rsidRPr="00000000">
        <w:rPr>
          <w:rtl w:val="0"/>
        </w:rPr>
      </w:r>
    </w:p>
    <w:p w:rsidR="00000000" w:rsidDel="00000000" w:rsidP="00000000" w:rsidRDefault="00000000" w:rsidRPr="00000000" w14:paraId="00000057">
      <w:pPr>
        <w:jc w:val="both"/>
        <w:rPr>
          <w:b w:val="1"/>
          <w:bCs w:val="1"/>
        </w:rPr>
      </w:pPr>
      <w:r w:rsidDel="00000000" w:rsidR="00000000" w:rsidRPr="00000000">
        <w:rPr>
          <w:b w:val="1"/>
          <w:bCs w:val="1"/>
          <w:rtl w:val="0"/>
        </w:rPr>
        <w:t xml:space="preserve">5.1.11. Procurement documents</w:t>
      </w:r>
    </w:p>
    <w:p w:rsidR="00000000" w:rsidDel="00000000" w:rsidP="00000000" w:rsidRDefault="00000000" w:rsidRPr="00000000" w14:paraId="00000058">
      <w:pPr>
        <w:jc w:val="both"/>
        <w:rPr>
          <w:b w:val="1"/>
          <w:bCs w:val="1"/>
          <w:u w:val="single"/>
        </w:rPr>
      </w:pPr>
      <w:r w:rsidDel="00000000" w:rsidR="00000000" w:rsidRPr="00000000">
        <w:rPr>
          <w:i w:val="1"/>
          <w:iCs w:val="1"/>
          <w:rtl w:val="0"/>
        </w:rPr>
        <w:t xml:space="preserve">Languages in which the procurement documents are officially available: English</w:t>
      </w:r>
      <w:r w:rsidDel="00000000" w:rsidR="00000000" w:rsidRPr="00000000">
        <w:rPr>
          <w:rtl w:val="0"/>
        </w:rPr>
      </w:r>
    </w:p>
    <w:p w:rsidR="00000000" w:rsidDel="00000000" w:rsidP="00000000" w:rsidRDefault="00000000" w:rsidRPr="00000000" w14:paraId="00000059">
      <w:pPr>
        <w:keepNext w:val="1"/>
        <w:jc w:val="both"/>
        <w:rPr>
          <w:b w:val="1"/>
          <w:bCs w:val="1"/>
        </w:rPr>
      </w:pPr>
      <w:r w:rsidDel="00000000" w:rsidR="00000000" w:rsidRPr="00000000">
        <w:rPr>
          <w:b w:val="1"/>
          <w:bCs w:val="1"/>
          <w:rtl w:val="0"/>
        </w:rPr>
        <w:t xml:space="preserve">5.1.12. Terms of procurement</w:t>
      </w:r>
    </w:p>
    <w:p w:rsidR="00000000" w:rsidDel="00000000" w:rsidP="00000000" w:rsidRDefault="00000000" w:rsidRPr="00000000" w14:paraId="0000005A">
      <w:pPr>
        <w:widowControl w:val="1"/>
        <w:shd w:fill="ffffff" w:val="clear"/>
        <w:spacing w:before="0" w:lineRule="auto"/>
        <w:jc w:val="both"/>
        <w:rPr>
          <w:i w:val="1"/>
          <w:iCs w:val="1"/>
        </w:rPr>
      </w:pPr>
      <w:r w:rsidDel="00000000" w:rsidR="00000000" w:rsidRPr="00000000">
        <w:rPr>
          <w:i w:val="1"/>
          <w:iCs w:val="1"/>
          <w:rtl w:val="0"/>
        </w:rPr>
        <w:t xml:space="preserve">Terms of submission: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B">
      <w:pPr>
        <w:widowControl w:val="1"/>
        <w:shd w:fill="ffffff" w:val="clear"/>
        <w:spacing w:before="0" w:lineRule="auto"/>
        <w:jc w:val="both"/>
        <w:rPr>
          <w:i w:val="1"/>
          <w:iCs w:val="1"/>
        </w:rPr>
      </w:pPr>
      <w:r w:rsidDel="00000000" w:rsidR="00000000" w:rsidRPr="00000000">
        <w:rPr>
          <w:i w:val="1"/>
          <w:iCs w:val="1"/>
          <w:rtl w:val="0"/>
        </w:rPr>
        <w:t xml:space="preserve">Electronic submission: </w:t>
      </w:r>
      <w:r w:rsidDel="00000000" w:rsidR="00000000" w:rsidRPr="00000000">
        <w:rPr>
          <w:b w:val="0"/>
          <w:bCs w:val="0"/>
          <w:rtl w:val="0"/>
        </w:rPr>
        <w:t xml:space="preserve">Not allowed</w:t>
      </w:r>
      <w:r w:rsidDel="00000000" w:rsidR="00000000" w:rsidRPr="00000000">
        <w:rPr>
          <w:rtl w:val="0"/>
        </w:rPr>
      </w:r>
    </w:p>
    <w:p w:rsidR="00000000" w:rsidDel="00000000" w:rsidP="00000000" w:rsidRDefault="00000000" w:rsidRPr="00000000" w14:paraId="0000005C">
      <w:pPr>
        <w:widowControl w:val="1"/>
        <w:shd w:fill="ffffff" w:val="clear"/>
        <w:spacing w:before="0" w:lineRule="auto"/>
        <w:jc w:val="both"/>
        <w:rPr>
          <w:i w:val="1"/>
          <w:iCs w:val="1"/>
        </w:rPr>
      </w:pPr>
      <w:r w:rsidDel="00000000" w:rsidR="00000000" w:rsidRPr="00000000">
        <w:rPr>
          <w:i w:val="1"/>
          <w:iCs w:val="1"/>
          <w:rtl w:val="0"/>
        </w:rPr>
        <w:t xml:space="preserve">Languages in which tenders or requests to participate may be submitted: </w:t>
      </w:r>
      <w:r w:rsidDel="00000000" w:rsidR="00000000" w:rsidRPr="00000000">
        <w:rPr>
          <w:b w:val="0"/>
          <w:bCs w:val="0"/>
          <w:rtl w:val="0"/>
        </w:rPr>
        <w:t xml:space="preserve">English</w:t>
      </w:r>
      <w:r w:rsidDel="00000000" w:rsidR="00000000" w:rsidRPr="00000000">
        <w:rPr>
          <w:rtl w:val="0"/>
        </w:rPr>
      </w:r>
    </w:p>
    <w:p w:rsidR="00000000" w:rsidDel="00000000" w:rsidP="00000000" w:rsidRDefault="00000000" w:rsidRPr="00000000" w14:paraId="0000005D">
      <w:pPr>
        <w:widowControl w:val="1"/>
        <w:shd w:fill="ffffff" w:val="clear"/>
        <w:spacing w:before="0" w:lineRule="auto"/>
        <w:jc w:val="both"/>
        <w:rPr>
          <w:b w:val="0"/>
          <w:bCs w:val="0"/>
        </w:rPr>
      </w:pPr>
      <w:r w:rsidDel="00000000" w:rsidR="00000000" w:rsidRPr="00000000">
        <w:rPr>
          <w:i w:val="1"/>
          <w:iCs w:val="1"/>
          <w:rtl w:val="0"/>
        </w:rPr>
        <w:t xml:space="preserve">Deadline for receipt of requests to participate/tenders: </w:t>
      </w:r>
      <w:r w:rsidDel="00000000" w:rsidR="00000000" w:rsidRPr="00000000">
        <w:rPr>
          <w:b w:val="0"/>
          <w:bCs w:val="0"/>
          <w:rtl w:val="0"/>
        </w:rPr>
        <w:t xml:space="preserve"> </w:t>
      </w:r>
    </w:p>
    <w:p w:rsidR="00000000" w:rsidDel="00000000" w:rsidP="00000000" w:rsidRDefault="00000000" w:rsidRPr="00000000" w14:paraId="0000005E">
      <w:pPr>
        <w:widowControl w:val="1"/>
        <w:shd w:fill="ffffff" w:val="clear"/>
        <w:spacing w:before="0" w:lineRule="auto"/>
        <w:jc w:val="both"/>
        <w:rPr>
          <w:b w:val="0"/>
          <w:bCs w:val="0"/>
        </w:rPr>
      </w:pPr>
      <w:r w:rsidDel="00000000" w:rsidR="00000000" w:rsidRPr="00000000">
        <w:rPr>
          <w:b w:val="0"/>
          <w:bCs w:val="0"/>
          <w:rtl w:val="0"/>
        </w:rPr>
        <w:t xml:space="preserve">Date:</w:t>
      </w:r>
      <w:r w:rsidDel="00000000" w:rsidR="00000000" w:rsidRPr="00000000">
        <w:rPr>
          <w:b w:val="0"/>
          <w:bCs w:val="0"/>
          <w:rtl w:val="0"/>
        </w:rPr>
        <w:t xml:space="preserve"> </w:t>
      </w:r>
      <w:r w:rsidDel="00000000" w:rsidR="00000000" w:rsidRPr="00000000">
        <w:rPr>
          <w:rtl w:val="0"/>
        </w:rPr>
        <w:t xml:space="preserve">22</w:t>
      </w:r>
      <w:r w:rsidDel="00000000" w:rsidR="00000000" w:rsidRPr="00000000">
        <w:rPr>
          <w:b w:val="0"/>
          <w:bCs w:val="0"/>
          <w:rtl w:val="0"/>
        </w:rPr>
        <w:t xml:space="preserve">/05/2026 </w:t>
      </w:r>
      <w:r w:rsidDel="00000000" w:rsidR="00000000" w:rsidRPr="00000000">
        <w:rPr>
          <w:rtl w:val="0"/>
        </w:rPr>
      </w:r>
    </w:p>
    <w:p w:rsidR="00000000" w:rsidDel="00000000" w:rsidP="00000000" w:rsidRDefault="00000000" w:rsidRPr="00000000" w14:paraId="0000005F">
      <w:pPr>
        <w:widowControl w:val="1"/>
        <w:shd w:fill="ffffff" w:val="clear"/>
        <w:spacing w:before="0" w:lineRule="auto"/>
        <w:jc w:val="both"/>
        <w:rPr/>
      </w:pPr>
      <w:r w:rsidDel="00000000" w:rsidR="00000000" w:rsidRPr="00000000">
        <w:rPr>
          <w:b w:val="0"/>
          <w:bCs w:val="0"/>
          <w:rtl w:val="0"/>
        </w:rPr>
        <w:t xml:space="preserve">Local Time: 1</w:t>
      </w:r>
      <w:r w:rsidDel="00000000" w:rsidR="00000000" w:rsidRPr="00000000">
        <w:rPr>
          <w:rtl w:val="0"/>
        </w:rPr>
        <w:t xml:space="preserve">6</w:t>
      </w:r>
      <w:r w:rsidDel="00000000" w:rsidR="00000000" w:rsidRPr="00000000">
        <w:rPr>
          <w:b w:val="0"/>
          <w:bCs w:val="0"/>
          <w:rtl w:val="0"/>
        </w:rPr>
        <w:t xml:space="preserve">:00</w:t>
      </w:r>
      <w:r w:rsidDel="00000000" w:rsidR="00000000" w:rsidRPr="00000000">
        <w:rPr>
          <w:rtl w:val="0"/>
        </w:rPr>
      </w:r>
    </w:p>
    <w:p w:rsidR="00000000" w:rsidDel="00000000" w:rsidP="00000000" w:rsidRDefault="00000000" w:rsidRPr="00000000" w14:paraId="00000060">
      <w:pPr>
        <w:widowControl w:val="1"/>
        <w:shd w:fill="ffffff" w:val="clear"/>
        <w:spacing w:before="0" w:lineRule="auto"/>
        <w:jc w:val="both"/>
        <w:rPr>
          <w:i w:val="1"/>
          <w:iCs w:val="1"/>
        </w:rPr>
      </w:pPr>
      <w:r w:rsidDel="00000000" w:rsidR="00000000" w:rsidRPr="00000000">
        <w:rPr>
          <w:i w:val="1"/>
          <w:iCs w:val="1"/>
          <w:rtl w:val="0"/>
        </w:rPr>
        <w:t xml:space="preserve">Deadline until which the tender must remain valid: </w:t>
      </w:r>
      <w:r w:rsidDel="00000000" w:rsidR="00000000" w:rsidRPr="00000000">
        <w:rPr>
          <w:b w:val="0"/>
          <w:bCs w:val="0"/>
          <w:rtl w:val="0"/>
        </w:rPr>
        <w:t xml:space="preserve">3 months from the date stated for receipt of tender.</w:t>
      </w:r>
      <w:r w:rsidDel="00000000" w:rsidR="00000000" w:rsidRPr="00000000">
        <w:rPr>
          <w:rtl w:val="0"/>
        </w:rPr>
      </w:r>
    </w:p>
    <w:p w:rsidR="00000000" w:rsidDel="00000000" w:rsidP="00000000" w:rsidRDefault="00000000" w:rsidRPr="00000000" w14:paraId="00000061">
      <w:pPr>
        <w:widowControl w:val="1"/>
        <w:shd w:fill="ffffff" w:val="clear"/>
        <w:spacing w:before="0" w:lineRule="auto"/>
        <w:jc w:val="both"/>
        <w:rPr>
          <w:i w:val="1"/>
          <w:iCs w:val="1"/>
        </w:rPr>
      </w:pPr>
      <w:r w:rsidDel="00000000" w:rsidR="00000000" w:rsidRPr="00000000">
        <w:rPr>
          <w:i w:val="1"/>
          <w:iCs w:val="1"/>
          <w:rtl w:val="0"/>
        </w:rPr>
        <w:t xml:space="preserve">Terms of contract:</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2">
      <w:pPr>
        <w:widowControl w:val="1"/>
        <w:shd w:fill="ffffff" w:val="clear"/>
        <w:spacing w:before="0" w:lineRule="auto"/>
        <w:jc w:val="both"/>
        <w:rPr>
          <w:i w:val="1"/>
          <w:iCs w:val="1"/>
        </w:rPr>
      </w:pPr>
      <w:r w:rsidDel="00000000" w:rsidR="00000000" w:rsidRPr="00000000">
        <w:rPr>
          <w:i w:val="1"/>
          <w:iCs w:val="1"/>
          <w:rtl w:val="0"/>
        </w:rPr>
        <w:t xml:space="preserve">Electronic invoicing: Electronic invoice must be done through an electronic invoice by Albanian law.</w:t>
      </w:r>
    </w:p>
    <w:p w:rsidR="00000000" w:rsidDel="00000000" w:rsidP="00000000" w:rsidRDefault="00000000" w:rsidRPr="00000000" w14:paraId="00000063">
      <w:pPr>
        <w:widowControl w:val="1"/>
        <w:shd w:fill="ffffff" w:val="clear"/>
        <w:spacing w:before="0" w:lineRule="auto"/>
        <w:jc w:val="both"/>
        <w:rPr>
          <w:sz w:val="22"/>
          <w:szCs w:val="22"/>
        </w:rPr>
      </w:pPr>
      <w:r w:rsidDel="00000000" w:rsidR="00000000" w:rsidRPr="00000000">
        <w:rPr>
          <w:i w:val="1"/>
          <w:iCs w:val="1"/>
          <w:rtl w:val="0"/>
        </w:rPr>
        <w:t xml:space="preserve">Electronic payment will be used and payment will be made within 30 days from the date of invoice.</w:t>
      </w:r>
      <w:r w:rsidDel="00000000" w:rsidR="00000000" w:rsidRPr="00000000">
        <w:rPr>
          <w:rtl w:val="0"/>
        </w:rPr>
      </w:r>
    </w:p>
    <w:p w:rsidR="00000000" w:rsidDel="00000000" w:rsidP="00000000" w:rsidRDefault="00000000" w:rsidRPr="00000000" w14:paraId="00000064">
      <w:pPr>
        <w:widowControl w:val="1"/>
        <w:shd w:fill="ffffff" w:val="clear"/>
        <w:spacing w:before="0" w:lineRule="auto"/>
        <w:jc w:val="both"/>
        <w:rPr>
          <w:sz w:val="22"/>
          <w:szCs w:val="22"/>
        </w:rPr>
      </w:pPr>
      <w:r w:rsidDel="00000000" w:rsidR="00000000" w:rsidRPr="00000000">
        <w:rPr>
          <w:rtl w:val="0"/>
        </w:rPr>
      </w:r>
    </w:p>
    <w:p w:rsidR="00000000" w:rsidDel="00000000" w:rsidP="00000000" w:rsidRDefault="00000000" w:rsidRPr="00000000" w14:paraId="00000065">
      <w:pPr>
        <w:jc w:val="both"/>
        <w:rPr>
          <w:b w:val="1"/>
          <w:bCs w:val="1"/>
          <w:u w:val="single"/>
        </w:rPr>
      </w:pPr>
      <w:bookmarkStart w:colFirst="0" w:colLast="0" w:name="_heading=h.dudcwq5mebmz" w:id="1"/>
      <w:bookmarkEnd w:id="1"/>
      <w:r w:rsidDel="00000000" w:rsidR="00000000" w:rsidRPr="00000000">
        <w:rPr>
          <w:b w:val="1"/>
          <w:bCs w:val="1"/>
          <w:u w:val="single"/>
          <w:rtl w:val="0"/>
        </w:rPr>
        <w:t xml:space="preserve">8. Organisation</w:t>
      </w:r>
    </w:p>
    <w:p w:rsidR="00000000" w:rsidDel="00000000" w:rsidP="00000000" w:rsidRDefault="00000000" w:rsidRPr="00000000" w14:paraId="00000066">
      <w:pPr>
        <w:jc w:val="both"/>
        <w:rPr/>
      </w:pPr>
      <w:r w:rsidDel="00000000" w:rsidR="00000000" w:rsidRPr="00000000">
        <w:rPr>
          <w:rtl w:val="0"/>
        </w:rPr>
        <w:t xml:space="preserve">8.1 ORG-0001</w:t>
      </w:r>
    </w:p>
    <w:p w:rsidR="00000000" w:rsidDel="00000000" w:rsidP="00000000" w:rsidRDefault="00000000" w:rsidRPr="00000000" w14:paraId="00000067">
      <w:pPr>
        <w:spacing w:before="0" w:lineRule="auto"/>
        <w:jc w:val="both"/>
        <w:rPr>
          <w:sz w:val="22"/>
          <w:szCs w:val="22"/>
        </w:rPr>
      </w:pPr>
      <w:r w:rsidDel="00000000" w:rsidR="00000000" w:rsidRPr="00000000">
        <w:rPr>
          <w:rtl w:val="0"/>
        </w:rPr>
        <w:t xml:space="preserve">Official name:  Branch of "Enti Kombetar I Jozefineve te Murialdos (ENGIM)" Non-profit Association</w:t>
      </w:r>
      <w:r w:rsidDel="00000000" w:rsidR="00000000" w:rsidRPr="00000000">
        <w:rPr>
          <w:rtl w:val="0"/>
        </w:rPr>
      </w:r>
    </w:p>
    <w:p w:rsidR="00000000" w:rsidDel="00000000" w:rsidP="00000000" w:rsidRDefault="00000000" w:rsidRPr="00000000" w14:paraId="00000068">
      <w:pPr>
        <w:spacing w:before="0" w:lineRule="auto"/>
        <w:jc w:val="both"/>
        <w:rPr/>
      </w:pPr>
      <w:r w:rsidDel="00000000" w:rsidR="00000000" w:rsidRPr="00000000">
        <w:rPr>
          <w:rtl w:val="0"/>
        </w:rPr>
        <w:t xml:space="preserve">Registration number:</w:t>
      </w:r>
      <w:r w:rsidDel="00000000" w:rsidR="00000000" w:rsidRPr="00000000">
        <w:rPr>
          <w:rtl w:val="0"/>
        </w:rPr>
        <w:t xml:space="preserve"> </w:t>
      </w:r>
      <w:r w:rsidDel="00000000" w:rsidR="00000000" w:rsidRPr="00000000">
        <w:rPr>
          <w:rtl w:val="0"/>
        </w:rPr>
        <w:t xml:space="preserve">L43121591A</w:t>
      </w:r>
      <w:r w:rsidDel="00000000" w:rsidR="00000000" w:rsidRPr="00000000">
        <w:rPr>
          <w:rtl w:val="0"/>
        </w:rPr>
      </w:r>
    </w:p>
    <w:p w:rsidR="00000000" w:rsidDel="00000000" w:rsidP="00000000" w:rsidRDefault="00000000" w:rsidRPr="00000000" w14:paraId="00000069">
      <w:pPr>
        <w:spacing w:before="0" w:lineRule="auto"/>
        <w:jc w:val="both"/>
        <w:rPr/>
      </w:pPr>
      <w:r w:rsidDel="00000000" w:rsidR="00000000" w:rsidRPr="00000000">
        <w:rPr>
          <w:rtl w:val="0"/>
        </w:rPr>
        <w:t xml:space="preserve">Town: Fier</w:t>
      </w:r>
    </w:p>
    <w:p w:rsidR="00000000" w:rsidDel="00000000" w:rsidP="00000000" w:rsidRDefault="00000000" w:rsidRPr="00000000" w14:paraId="0000006A">
      <w:pPr>
        <w:spacing w:before="0" w:lineRule="auto"/>
        <w:jc w:val="both"/>
        <w:rPr/>
      </w:pPr>
      <w:r w:rsidDel="00000000" w:rsidR="00000000" w:rsidRPr="00000000">
        <w:rPr>
          <w:rtl w:val="0"/>
        </w:rPr>
        <w:t xml:space="preserve">Postcode: 9301</w:t>
      </w:r>
    </w:p>
    <w:p w:rsidR="00000000" w:rsidDel="00000000" w:rsidP="00000000" w:rsidRDefault="00000000" w:rsidRPr="00000000" w14:paraId="0000006B">
      <w:pPr>
        <w:spacing w:before="0" w:lineRule="auto"/>
        <w:jc w:val="both"/>
        <w:rPr/>
      </w:pPr>
      <w:r w:rsidDel="00000000" w:rsidR="00000000" w:rsidRPr="00000000">
        <w:rPr>
          <w:rtl w:val="0"/>
        </w:rPr>
        <w:t xml:space="preserve">Country: Albania</w:t>
      </w:r>
    </w:p>
    <w:p w:rsidR="00000000" w:rsidDel="00000000" w:rsidP="00000000" w:rsidRDefault="00000000" w:rsidRPr="00000000" w14:paraId="0000006C">
      <w:pPr>
        <w:spacing w:before="0" w:lineRule="auto"/>
        <w:jc w:val="both"/>
        <w:rPr/>
      </w:pPr>
      <w:r w:rsidDel="00000000" w:rsidR="00000000" w:rsidRPr="00000000">
        <w:rPr>
          <w:rtl w:val="0"/>
        </w:rPr>
        <w:t xml:space="preserve">Email: procurement.engimalbania@gmail.com</w:t>
      </w:r>
    </w:p>
    <w:p w:rsidR="00000000" w:rsidDel="00000000" w:rsidP="00000000" w:rsidRDefault="00000000" w:rsidRPr="00000000" w14:paraId="0000006D">
      <w:pPr>
        <w:spacing w:before="0" w:lineRule="auto"/>
        <w:jc w:val="both"/>
        <w:rPr/>
      </w:pPr>
      <w:r w:rsidDel="00000000" w:rsidR="00000000" w:rsidRPr="00000000">
        <w:rPr>
          <w:rtl w:val="0"/>
        </w:rPr>
        <w:t xml:space="preserve">Internet address: </w:t>
      </w:r>
      <w:hyperlink r:id="rId10">
        <w:r w:rsidDel="00000000" w:rsidR="00000000" w:rsidRPr="00000000">
          <w:rPr>
            <w:color w:val="0000ff"/>
            <w:u w:val="single"/>
            <w:rtl w:val="0"/>
          </w:rPr>
          <w:t xml:space="preserve">https://www.engimalbania.org</w:t>
        </w:r>
      </w:hyperlink>
      <w:r w:rsidDel="00000000" w:rsidR="00000000" w:rsidRPr="00000000">
        <w:rPr>
          <w:rtl w:val="0"/>
        </w:rPr>
      </w:r>
    </w:p>
    <w:p w:rsidR="00000000" w:rsidDel="00000000" w:rsidP="00000000" w:rsidRDefault="00000000" w:rsidRPr="00000000" w14:paraId="0000006E">
      <w:pPr>
        <w:spacing w:before="0" w:lineRule="auto"/>
        <w:jc w:val="both"/>
        <w:rPr/>
      </w:pPr>
      <w:r w:rsidDel="00000000" w:rsidR="00000000" w:rsidRPr="00000000">
        <w:rPr>
          <w:rtl w:val="0"/>
        </w:rPr>
        <w:t xml:space="preserve">Roles of this organisation: Buyer (“Buyer”</w:t>
      </w:r>
      <w:r w:rsidDel="00000000" w:rsidR="00000000" w:rsidRPr="00000000">
        <w:rPr>
          <w:b w:val="1"/>
          <w:bCs w:val="1"/>
          <w:rtl w:val="0"/>
        </w:rPr>
        <w:t xml:space="preserve"> </w:t>
      </w:r>
      <w:r w:rsidDel="00000000" w:rsidR="00000000" w:rsidRPr="00000000">
        <w:rPr>
          <w:rtl w:val="0"/>
        </w:rPr>
        <w:t xml:space="preserve">in this context refers to contracting authority)</w:t>
      </w:r>
    </w:p>
    <w:p w:rsidR="00000000" w:rsidDel="00000000" w:rsidP="00000000" w:rsidRDefault="00000000" w:rsidRPr="00000000" w14:paraId="0000006F">
      <w:pPr>
        <w:jc w:val="both"/>
        <w:rPr/>
      </w:pPr>
      <w:r w:rsidDel="00000000" w:rsidR="00000000" w:rsidRPr="00000000">
        <w:rPr>
          <w:rtl w:val="0"/>
        </w:rPr>
        <w:t xml:space="preserve">8.1 ORG-0002</w:t>
      </w:r>
    </w:p>
    <w:p w:rsidR="00000000" w:rsidDel="00000000" w:rsidP="00000000" w:rsidRDefault="00000000" w:rsidRPr="00000000" w14:paraId="00000070">
      <w:pPr>
        <w:spacing w:before="0" w:lineRule="auto"/>
        <w:jc w:val="both"/>
        <w:rPr/>
      </w:pPr>
      <w:r w:rsidDel="00000000" w:rsidR="00000000" w:rsidRPr="00000000">
        <w:rPr>
          <w:rtl w:val="0"/>
        </w:rPr>
        <w:t xml:space="preserve">Official name: National court of Tirana</w:t>
      </w:r>
    </w:p>
    <w:p w:rsidR="00000000" w:rsidDel="00000000" w:rsidP="00000000" w:rsidRDefault="00000000" w:rsidRPr="00000000" w14:paraId="00000071">
      <w:pPr>
        <w:spacing w:before="0" w:lineRule="auto"/>
        <w:jc w:val="both"/>
        <w:rPr/>
      </w:pPr>
      <w:r w:rsidDel="00000000" w:rsidR="00000000" w:rsidRPr="00000000">
        <w:rPr>
          <w:rtl w:val="0"/>
        </w:rPr>
        <w:t xml:space="preserve">Town: Tirana</w:t>
      </w:r>
    </w:p>
    <w:p w:rsidR="00000000" w:rsidDel="00000000" w:rsidP="00000000" w:rsidRDefault="00000000" w:rsidRPr="00000000" w14:paraId="00000072">
      <w:pPr>
        <w:spacing w:before="0" w:lineRule="auto"/>
        <w:jc w:val="both"/>
        <w:rPr/>
      </w:pPr>
      <w:r w:rsidDel="00000000" w:rsidR="00000000" w:rsidRPr="00000000">
        <w:rPr>
          <w:rtl w:val="0"/>
        </w:rPr>
        <w:t xml:space="preserve">Country: Albania</w:t>
      </w:r>
    </w:p>
    <w:p w:rsidR="00000000" w:rsidDel="00000000" w:rsidP="00000000" w:rsidRDefault="00000000" w:rsidRPr="00000000" w14:paraId="00000073">
      <w:pPr>
        <w:spacing w:before="0" w:lineRule="auto"/>
        <w:jc w:val="both"/>
        <w:rPr/>
      </w:pPr>
      <w:r w:rsidDel="00000000" w:rsidR="00000000" w:rsidRPr="00000000">
        <w:rPr>
          <w:rtl w:val="0"/>
        </w:rPr>
        <w:t xml:space="preserve">Roles of this organisation: review organisation</w:t>
      </w:r>
      <w:r w:rsidDel="00000000" w:rsidR="00000000" w:rsidRPr="00000000">
        <w:rPr>
          <w:rtl w:val="0"/>
        </w:rPr>
      </w:r>
    </w:p>
    <w:p w:rsidR="00000000" w:rsidDel="00000000" w:rsidP="00000000" w:rsidRDefault="00000000" w:rsidRPr="00000000" w14:paraId="00000074">
      <w:pPr>
        <w:spacing w:before="0" w:lineRule="auto"/>
        <w:jc w:val="both"/>
        <w:rPr/>
      </w:pPr>
      <w:r w:rsidDel="00000000" w:rsidR="00000000" w:rsidRPr="00000000">
        <w:rPr>
          <w:rtl w:val="0"/>
        </w:rPr>
      </w:r>
    </w:p>
    <w:p w:rsidR="00000000" w:rsidDel="00000000" w:rsidP="00000000" w:rsidRDefault="00000000" w:rsidRPr="00000000" w14:paraId="00000075">
      <w:pPr>
        <w:jc w:val="both"/>
        <w:rPr/>
      </w:pPr>
      <w:r w:rsidDel="00000000" w:rsidR="00000000" w:rsidRPr="00000000">
        <w:rPr>
          <w:rtl w:val="0"/>
        </w:rPr>
      </w:r>
    </w:p>
    <w:sectPr>
      <w:headerReference r:id="rId11" w:type="default"/>
      <w:footerReference r:id="rId12" w:type="default"/>
      <w:pgSz w:h="15840" w:w="12240" w:orient="portrait"/>
      <w:pgMar w:bottom="1276" w:top="487" w:left="1418" w:right="1440" w:header="851" w:footer="63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214"/>
      </w:tabs>
      <w:spacing w:after="0" w:before="120" w:line="240" w:lineRule="auto"/>
      <w:ind w:left="0" w:right="0" w:firstLine="0"/>
      <w:jc w:val="left"/>
      <w:rPr>
        <w:b w:val="1"/>
        <w:bCs w:val="1"/>
        <w:sz w:val="18"/>
        <w:szCs w:val="18"/>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214"/>
      </w:tabs>
      <w:spacing w:after="0" w:before="12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a5e_contractnotice_en.docx      </w:t>
    </w:r>
    <w:r w:rsidDel="00000000" w:rsidR="00000000" w:rsidRPr="00000000">
      <w:rPr/>
      <w:drawing>
        <wp:inline distB="0" distT="0" distL="114300" distR="114300">
          <wp:extent cx="1104900" cy="908050"/>
          <wp:effectExtent b="0" l="0" r="0" t="0"/>
          <wp:docPr id="1"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104900" cy="90805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ict>
        <v:shape id="Picture 5" style="width:97pt;height:35.5pt;visibility:visible;mso-wrap-style:square" o:spid="_x0000_i1027" type="#_x0000_t75">
          <v:imagedata r:id="rId3" o:title=""/>
        </v:shape>
      </w:pic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142" w:right="0" w:hanging="142"/>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The Common Procurement Vocabulary (CPV) is the mandatory reference nomenclature applicable to procurement contracts. The list of CPV codes is available on: </w:t>
      </w:r>
      <w:hyperlink r:id="rId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https://ted.europa.eu/en/simap/cpv</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tl w:val="0"/>
        </w:rPr>
      </w:r>
    </w:p>
  </w:footnote>
  <w:footnote w:id="1">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Regulation (EU, Euratom) 2024/2509 of the European Parliament and of the Council of 23 September 2024 on the financial rules applicable to the general budget of the Union (recast), PE/99/2023/REV/1, OJ L, 2024/2509, 26.9.2024, ELI: </w:t>
      </w:r>
      <w:hyperlink r:id="rId4">
        <w:r w:rsidDel="00000000" w:rsidR="00000000" w:rsidRPr="00000000">
          <w:rPr>
            <w:rFonts w:ascii="Times New Roman" w:cs="Times New Roman" w:eastAsia="Times New Roman" w:hAnsi="Times New Roman"/>
            <w:b w:val="0"/>
            <w:bCs w:val="0"/>
            <w:i w:val="0"/>
            <w:iCs w:val="0"/>
            <w:smallCaps w:val="0"/>
            <w:strike w:val="0"/>
            <w:color w:val="0000ff"/>
            <w:sz w:val="20"/>
            <w:szCs w:val="20"/>
            <w:u w:val="single"/>
            <w:shd w:fill="auto" w:val="clear"/>
            <w:vertAlign w:val="baseline"/>
            <w:rtl w:val="0"/>
          </w:rPr>
          <w:t xml:space="preserve">http://data.europa.eu/eli/reg/2024/2509/oj</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320"/>
        <w:tab w:val="right" w:leader="none" w:pos="8640"/>
      </w:tabs>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pict>
        <v:shape id="Picture 1" style="width:102.5pt;height:1in;visibility:visible;mso-wrap-style:square" o:spid="_x0000_i1026" type="#_x0000_t75">
          <v:imagedata r:id="rId2" o:title=""/>
        </v:shape>
      </w:pic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decimal"/>
      <w:lvlText w:val="%1.%2."/>
      <w:lvlJc w:val="left"/>
      <w:pPr>
        <w:ind w:left="432" w:hanging="432"/>
      </w:pPr>
      <w:rPr>
        <w:b w:val="1"/>
        <w:bCs w:val="1"/>
      </w:rPr>
    </w:lvl>
    <w:lvl w:ilvl="2">
      <w:start w:val="1"/>
      <w:numFmt w:val="decimal"/>
      <w:lvlText w:val="%1.%2.%3."/>
      <w:lvlJc w:val="left"/>
      <w:pPr>
        <w:ind w:left="504" w:hanging="504"/>
      </w:pPr>
      <w:rPr>
        <w:b w:val="1"/>
        <w:bCs w:val="1"/>
        <w:i w:val="0"/>
        <w:iCs w:val="0"/>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2"/>
      <w:numFmt w:val="decimal"/>
      <w:lvlText w:val="%1"/>
      <w:lvlJc w:val="left"/>
      <w:pPr>
        <w:ind w:left="480" w:hanging="480"/>
      </w:pPr>
      <w:rPr/>
    </w:lvl>
    <w:lvl w:ilvl="1">
      <w:start w:val="1"/>
      <w:numFmt w:val="decimal"/>
      <w:lvlText w:val="%1.%2"/>
      <w:lvlJc w:val="left"/>
      <w:pPr>
        <w:ind w:left="480" w:hanging="480"/>
      </w:pPr>
      <w:rPr/>
    </w:lvl>
    <w:lvl w:ilvl="2">
      <w:start w:val="3"/>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widowControl w:val="0"/>
        <w:spacing w:after="100" w:before="1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widowControl w:val="1"/>
      <w:spacing w:after="120" w:before="120" w:lineRule="auto"/>
    </w:pPr>
    <w:rPr>
      <w:rFonts w:ascii="Arial" w:cs="Arial" w:eastAsia="Arial" w:hAnsi="Arial"/>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DefinitionTerm" w:customStyle="1">
    <w:name w:val="Definition Term"/>
    <w:basedOn w:val="Normale"/>
    <w:next w:val="DefinitionList"/>
    <w:pPr>
      <w:spacing w:after="0" w:before="0"/>
    </w:pPr>
  </w:style>
  <w:style w:type="paragraph" w:styleId="DefinitionList" w:customStyle="1">
    <w:name w:val="Definition List"/>
    <w:basedOn w:val="Normale"/>
    <w:next w:val="DefinitionTerm"/>
    <w:pPr>
      <w:spacing w:after="0" w:before="0"/>
      <w:ind w:left="360"/>
    </w:pPr>
  </w:style>
  <w:style w:type="character" w:styleId="Definition" w:customStyle="1">
    <w:name w:val="Definition"/>
    <w:rPr>
      <w:i w:val="1"/>
    </w:rPr>
  </w:style>
  <w:style w:type="paragraph" w:styleId="H1" w:customStyle="1">
    <w:name w:val="H1"/>
    <w:basedOn w:val="Normale"/>
    <w:next w:val="Normale"/>
    <w:pPr>
      <w:keepNext w:val="1"/>
      <w:outlineLvl w:val="1"/>
    </w:pPr>
    <w:rPr>
      <w:b w:val="1"/>
      <w:kern w:val="36"/>
      <w:sz w:val="48"/>
    </w:rPr>
  </w:style>
  <w:style w:type="paragraph" w:styleId="H2" w:customStyle="1">
    <w:name w:val="H2"/>
    <w:basedOn w:val="Normale"/>
    <w:next w:val="Normale"/>
    <w:pPr>
      <w:keepNext w:val="1"/>
      <w:outlineLvl w:val="2"/>
    </w:pPr>
    <w:rPr>
      <w:b w:val="1"/>
      <w:sz w:val="36"/>
    </w:rPr>
  </w:style>
  <w:style w:type="paragraph" w:styleId="H3" w:customStyle="1">
    <w:name w:val="H3"/>
    <w:basedOn w:val="Normale"/>
    <w:next w:val="Normale"/>
    <w:pPr>
      <w:keepNext w:val="1"/>
      <w:outlineLvl w:val="3"/>
    </w:pPr>
    <w:rPr>
      <w:b w:val="1"/>
      <w:sz w:val="28"/>
    </w:rPr>
  </w:style>
  <w:style w:type="paragraph" w:styleId="H4" w:customStyle="1">
    <w:name w:val="H4"/>
    <w:basedOn w:val="Normale"/>
    <w:next w:val="Normale"/>
    <w:pPr>
      <w:keepNext w:val="1"/>
      <w:outlineLvl w:val="4"/>
    </w:pPr>
    <w:rPr>
      <w:b w:val="1"/>
    </w:rPr>
  </w:style>
  <w:style w:type="paragraph" w:styleId="H5" w:customStyle="1">
    <w:name w:val="H5"/>
    <w:basedOn w:val="Normale"/>
    <w:next w:val="Normale"/>
    <w:pPr>
      <w:keepNext w:val="1"/>
      <w:outlineLvl w:val="5"/>
    </w:pPr>
    <w:rPr>
      <w:b w:val="1"/>
      <w:sz w:val="20"/>
    </w:rPr>
  </w:style>
  <w:style w:type="paragraph" w:styleId="H6" w:customStyle="1">
    <w:name w:val="H6"/>
    <w:basedOn w:val="Normale"/>
    <w:next w:val="Normale"/>
    <w:pPr>
      <w:keepNext w:val="1"/>
      <w:outlineLvl w:val="6"/>
    </w:pPr>
    <w:rPr>
      <w:b w:val="1"/>
      <w:sz w:val="16"/>
    </w:rPr>
  </w:style>
  <w:style w:type="paragraph" w:styleId="Address" w:customStyle="1">
    <w:name w:val="Address"/>
    <w:basedOn w:val="Normale"/>
    <w:next w:val="Normale"/>
    <w:pPr>
      <w:spacing w:after="0" w:before="0"/>
    </w:pPr>
    <w:rPr>
      <w:i w:val="1"/>
    </w:rPr>
  </w:style>
  <w:style w:type="paragraph" w:styleId="Blockquote" w:customStyle="1">
    <w:name w:val="Blockquote"/>
    <w:basedOn w:val="Normale"/>
    <w:pPr>
      <w:ind w:left="360" w:right="360"/>
    </w:pPr>
  </w:style>
  <w:style w:type="character" w:styleId="CITE" w:customStyle="1">
    <w:name w:val="CITE"/>
    <w:rPr>
      <w:i w:val="1"/>
    </w:rPr>
  </w:style>
  <w:style w:type="character" w:styleId="CODE" w:customStyle="1">
    <w:name w:val="CODE"/>
    <w:rPr>
      <w:rFonts w:ascii="Courier New" w:hAnsi="Courier New"/>
      <w:sz w:val="20"/>
    </w:rPr>
  </w:style>
  <w:style w:type="character" w:styleId="Enfasicorsivo">
    <w:name w:val="Emphasis"/>
    <w:qFormat w:val="1"/>
    <w:rPr>
      <w:i w:val="1"/>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character" w:styleId="Keyboard" w:customStyle="1">
    <w:name w:val="Keyboard"/>
    <w:rPr>
      <w:rFonts w:ascii="Courier New" w:hAnsi="Courier New"/>
      <w:b w:val="1"/>
      <w:sz w:val="20"/>
    </w:rPr>
  </w:style>
  <w:style w:type="paragraph" w:styleId="Preformatted" w:customStyle="1">
    <w:name w:val="Preformatted"/>
    <w:basedOn w:val="Normal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before="0"/>
    </w:pPr>
    <w:rPr>
      <w:rFonts w:ascii="Courier New" w:hAnsi="Courier New"/>
      <w:sz w:val="20"/>
    </w:rPr>
  </w:style>
  <w:style w:type="paragraph" w:styleId="Finemodulo-z">
    <w:name w:val="HTML Bottom of Form"/>
    <w:next w:val="Normale"/>
    <w:hidden w:val="1"/>
    <w:pPr>
      <w:widowControl w:val="0"/>
      <w:pBdr>
        <w:top w:color="000000" w:space="0" w:sz="2" w:val="double"/>
      </w:pBdr>
      <w:jc w:val="center"/>
    </w:pPr>
    <w:rPr>
      <w:rFonts w:ascii="Arial" w:hAnsi="Arial"/>
      <w:snapToGrid w:val="0"/>
      <w:vanish w:val="1"/>
      <w:sz w:val="16"/>
      <w:lang w:eastAsia="en-US" w:val="en-US"/>
    </w:rPr>
  </w:style>
  <w:style w:type="paragraph" w:styleId="Iniziomodulo-z">
    <w:name w:val="HTML Top of Form"/>
    <w:next w:val="Normale"/>
    <w:hidden w:val="1"/>
    <w:pPr>
      <w:widowControl w:val="0"/>
      <w:pBdr>
        <w:bottom w:color="000000" w:space="0" w:sz="2" w:val="double"/>
      </w:pBdr>
      <w:jc w:val="center"/>
    </w:pPr>
    <w:rPr>
      <w:rFonts w:ascii="Arial" w:hAnsi="Arial"/>
      <w:snapToGrid w:val="0"/>
      <w:vanish w:val="1"/>
      <w:sz w:val="16"/>
      <w:lang w:eastAsia="en-US" w:val="en-US"/>
    </w:rPr>
  </w:style>
  <w:style w:type="character" w:styleId="Sample" w:customStyle="1">
    <w:name w:val="Sample"/>
    <w:rPr>
      <w:rFonts w:ascii="Courier New" w:hAnsi="Courier New"/>
    </w:rPr>
  </w:style>
  <w:style w:type="character" w:styleId="Enfasigrassetto">
    <w:name w:val="Strong"/>
    <w:qFormat w:val="1"/>
    <w:rPr>
      <w:b w:val="1"/>
    </w:rPr>
  </w:style>
  <w:style w:type="character" w:styleId="Typewriter" w:customStyle="1">
    <w:name w:val="Typewriter"/>
    <w:rPr>
      <w:rFonts w:ascii="Courier New" w:hAnsi="Courier New"/>
      <w:sz w:val="20"/>
    </w:rPr>
  </w:style>
  <w:style w:type="character" w:styleId="Variable" w:customStyle="1">
    <w:name w:val="Variable"/>
    <w:rPr>
      <w:i w:val="1"/>
    </w:rPr>
  </w:style>
  <w:style w:type="character" w:styleId="HTMLMarkup" w:customStyle="1">
    <w:name w:val="HTML Markup"/>
    <w:rPr>
      <w:vanish w:val="1"/>
      <w:color w:val="ff0000"/>
    </w:rPr>
  </w:style>
  <w:style w:type="character" w:styleId="Comment" w:customStyle="1">
    <w:name w:val="Comment"/>
    <w:rPr>
      <w:vanish w:val="1"/>
    </w:rPr>
  </w:style>
  <w:style w:type="paragraph" w:styleId="Mappadocumento">
    <w:name w:val="Document Map"/>
    <w:basedOn w:val="Normale"/>
    <w:semiHidden w:val="1"/>
    <w:pPr>
      <w:shd w:color="auto" w:fill="000080" w:val="clear"/>
    </w:pPr>
    <w:rPr>
      <w:rFonts w:ascii="Tahoma" w:hAnsi="Tahoma"/>
    </w:rPr>
  </w:style>
  <w:style w:type="paragraph" w:styleId="Intestazione">
    <w:name w:val="header"/>
    <w:basedOn w:val="Normale"/>
    <w:pPr>
      <w:tabs>
        <w:tab w:val="center" w:pos="4320"/>
        <w:tab w:val="right" w:pos="8640"/>
      </w:tabs>
    </w:pPr>
  </w:style>
  <w:style w:type="paragraph" w:styleId="Pidipagina">
    <w:name w:val="footer"/>
    <w:basedOn w:val="Normale"/>
    <w:link w:val="PidipaginaCarattere"/>
    <w:pPr>
      <w:tabs>
        <w:tab w:val="center" w:pos="4320"/>
        <w:tab w:val="right" w:pos="8640"/>
      </w:tabs>
    </w:pPr>
  </w:style>
  <w:style w:type="character" w:styleId="Numeropagina">
    <w:name w:val="page number"/>
    <w:basedOn w:val="Carpredefinitoparagrafo"/>
    <w:rsid w:val="007F095B"/>
  </w:style>
  <w:style w:type="paragraph" w:styleId="Corpodeltesto3">
    <w:name w:val="Body Text 3"/>
    <w:basedOn w:val="Normale"/>
    <w:rsid w:val="007D6292"/>
    <w:pPr>
      <w:widowControl w:val="1"/>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after="120" w:before="120" w:line="240" w:lineRule="exact"/>
      <w:jc w:val="both"/>
    </w:pPr>
    <w:rPr>
      <w:rFonts w:ascii="Arial" w:hAnsi="Arial"/>
      <w:b w:val="1"/>
      <w:lang w:val="en-GB"/>
    </w:rPr>
  </w:style>
  <w:style w:type="paragraph" w:styleId="Testonotaapidipagina">
    <w:name w:val="footnote text"/>
    <w:basedOn w:val="Normale"/>
    <w:semiHidden w:val="1"/>
    <w:rsid w:val="001951FE"/>
    <w:rPr>
      <w:sz w:val="20"/>
    </w:rPr>
  </w:style>
  <w:style w:type="character" w:styleId="Rimandonotaapidipagina">
    <w:name w:val="footnote reference"/>
    <w:semiHidden w:val="1"/>
    <w:rsid w:val="001951FE"/>
    <w:rPr>
      <w:vertAlign w:val="superscript"/>
    </w:rPr>
  </w:style>
  <w:style w:type="character" w:styleId="PidipaginaCarattere" w:customStyle="1">
    <w:name w:val="Piè di pagina Carattere"/>
    <w:link w:val="Pidipagina"/>
    <w:rsid w:val="007727F3"/>
    <w:rPr>
      <w:snapToGrid w:val="0"/>
      <w:sz w:val="24"/>
      <w:lang w:eastAsia="en-US" w:val="en-US"/>
    </w:rPr>
  </w:style>
  <w:style w:type="paragraph" w:styleId="Testofumetto">
    <w:name w:val="Balloon Text"/>
    <w:basedOn w:val="Normale"/>
    <w:link w:val="TestofumettoCarattere"/>
    <w:rsid w:val="00D240C3"/>
    <w:pPr>
      <w:spacing w:after="0" w:before="0"/>
    </w:pPr>
    <w:rPr>
      <w:rFonts w:ascii="Tahoma" w:cs="Tahoma" w:hAnsi="Tahoma"/>
      <w:sz w:val="16"/>
      <w:szCs w:val="16"/>
    </w:rPr>
  </w:style>
  <w:style w:type="character" w:styleId="TestofumettoCarattere" w:customStyle="1">
    <w:name w:val="Testo fumetto Carattere"/>
    <w:link w:val="Testofumetto"/>
    <w:rsid w:val="00D240C3"/>
    <w:rPr>
      <w:rFonts w:ascii="Tahoma" w:cs="Tahoma" w:hAnsi="Tahoma"/>
      <w:snapToGrid w:val="0"/>
      <w:sz w:val="16"/>
      <w:szCs w:val="16"/>
      <w:lang w:eastAsia="en-US" w:val="en-US"/>
    </w:rPr>
  </w:style>
  <w:style w:type="paragraph" w:styleId="NormaleWeb">
    <w:name w:val="Normal (Web)"/>
    <w:basedOn w:val="Normale"/>
    <w:uiPriority w:val="99"/>
    <w:unhideWhenUsed w:val="1"/>
    <w:rsid w:val="001F5D80"/>
    <w:pPr>
      <w:widowControl w:val="1"/>
      <w:spacing w:afterAutospacing="1" w:beforeAutospacing="1"/>
    </w:pPr>
    <w:rPr>
      <w:snapToGrid w:val="1"/>
      <w:szCs w:val="24"/>
      <w:lang w:eastAsia="en-GB" w:val="en-GB"/>
    </w:rPr>
  </w:style>
  <w:style w:type="character" w:styleId="Rimandocommento">
    <w:name w:val="annotation reference"/>
    <w:rsid w:val="00BC0714"/>
    <w:rPr>
      <w:sz w:val="16"/>
      <w:szCs w:val="16"/>
    </w:rPr>
  </w:style>
  <w:style w:type="paragraph" w:styleId="Testocommento">
    <w:name w:val="annotation text"/>
    <w:basedOn w:val="Normale"/>
    <w:link w:val="TestocommentoCarattere"/>
    <w:rsid w:val="00BC0714"/>
    <w:rPr>
      <w:sz w:val="20"/>
    </w:rPr>
  </w:style>
  <w:style w:type="character" w:styleId="TestocommentoCarattere" w:customStyle="1">
    <w:name w:val="Testo commento Carattere"/>
    <w:link w:val="Testocommento"/>
    <w:rsid w:val="00BC0714"/>
    <w:rPr>
      <w:snapToGrid w:val="0"/>
      <w:lang w:eastAsia="en-US" w:val="en-US"/>
    </w:rPr>
  </w:style>
  <w:style w:type="paragraph" w:styleId="Soggettocommento">
    <w:name w:val="annotation subject"/>
    <w:basedOn w:val="Testocommento"/>
    <w:next w:val="Testocommento"/>
    <w:link w:val="SoggettocommentoCarattere"/>
    <w:rsid w:val="00BC0714"/>
    <w:rPr>
      <w:b w:val="1"/>
      <w:bCs w:val="1"/>
    </w:rPr>
  </w:style>
  <w:style w:type="character" w:styleId="SoggettocommentoCarattere" w:customStyle="1">
    <w:name w:val="Soggetto commento Carattere"/>
    <w:link w:val="Soggettocommento"/>
    <w:rsid w:val="00BC0714"/>
    <w:rPr>
      <w:b w:val="1"/>
      <w:bCs w:val="1"/>
      <w:snapToGrid w:val="0"/>
      <w:lang w:eastAsia="en-US" w:val="en-US"/>
    </w:rPr>
  </w:style>
  <w:style w:type="character" w:styleId="FunoteChar" w:customStyle="1">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cs="Times New Roman" w:eastAsia="Times New Roman" w:hAnsi="Times New Roman"/>
    </w:rPr>
  </w:style>
  <w:style w:type="paragraph" w:styleId="PRAGHeading2" w:customStyle="1">
    <w:name w:val="PRAG Heading 2"/>
    <w:basedOn w:val="Normale"/>
    <w:rsid w:val="00E25542"/>
    <w:pPr>
      <w:numPr>
        <w:numId w:val="43"/>
      </w:numPr>
    </w:pPr>
  </w:style>
  <w:style w:type="paragraph" w:styleId="Testonotadichiusura">
    <w:name w:val="endnote text"/>
    <w:basedOn w:val="Normale"/>
    <w:link w:val="TestonotadichiusuraCarattere"/>
    <w:rsid w:val="005B3ED3"/>
    <w:rPr>
      <w:sz w:val="20"/>
    </w:rPr>
  </w:style>
  <w:style w:type="character" w:styleId="TestonotadichiusuraCarattere" w:customStyle="1">
    <w:name w:val="Testo nota di chiusura Carattere"/>
    <w:link w:val="Testonotadichiusura"/>
    <w:rsid w:val="005B3ED3"/>
    <w:rPr>
      <w:snapToGrid w:val="0"/>
      <w:lang w:eastAsia="en-US" w:val="en-US"/>
    </w:rPr>
  </w:style>
  <w:style w:type="character" w:styleId="SottotitoloCarattere" w:customStyle="1">
    <w:name w:val="Sottotitolo Carattere"/>
    <w:link w:val="Sottotitolo"/>
    <w:rsid w:val="00EF74CF"/>
    <w:rPr>
      <w:rFonts w:ascii="Arial" w:hAnsi="Arial"/>
      <w:b w:val="1"/>
      <w:snapToGrid w:val="0"/>
      <w:sz w:val="28"/>
      <w:lang w:eastAsia="en-US"/>
    </w:rPr>
  </w:style>
  <w:style w:type="paragraph" w:styleId="Revisione">
    <w:name w:val="Revision"/>
    <w:hidden w:val="1"/>
    <w:uiPriority w:val="99"/>
    <w:semiHidden w:val="1"/>
    <w:rsid w:val="00C91095"/>
    <w:rPr>
      <w:snapToGrid w:val="0"/>
      <w:sz w:val="24"/>
      <w:lang w:eastAsia="en-US" w:val="en-US"/>
    </w:rPr>
  </w:style>
  <w:style w:type="character" w:styleId="label" w:customStyle="1">
    <w:name w:val="label"/>
    <w:basedOn w:val="Carpredefinitoparagrafo"/>
    <w:rsid w:val="007E53CC"/>
  </w:style>
  <w:style w:type="character" w:styleId="text" w:customStyle="1">
    <w:name w:val="text"/>
    <w:basedOn w:val="Carpredefinitoparagrafo"/>
    <w:rsid w:val="007E53CC"/>
  </w:style>
  <w:style w:type="character" w:styleId="dynamic-label" w:customStyle="1">
    <w:name w:val="dynamic-label"/>
    <w:basedOn w:val="Carpredefinitoparagrafo"/>
    <w:rsid w:val="007E53CC"/>
  </w:style>
  <w:style w:type="character" w:styleId="value" w:customStyle="1">
    <w:name w:val="value"/>
    <w:basedOn w:val="Carpredefinitoparagrafo"/>
    <w:rsid w:val="007E53CC"/>
  </w:style>
  <w:style w:type="character" w:styleId="Menzionenonrisolta">
    <w:name w:val="Unresolved Mention"/>
    <w:uiPriority w:val="99"/>
    <w:semiHidden w:val="1"/>
    <w:unhideWhenUsed w:val="1"/>
    <w:rsid w:val="00F25B4D"/>
    <w:rPr>
      <w:color w:val="605e5c"/>
      <w:shd w:color="auto" w:fill="e1dfdd" w:val="clear"/>
    </w:rPr>
  </w:style>
  <w:style w:type="table" w:styleId="Grigliatabella">
    <w:name w:val="Table Grid"/>
    <w:basedOn w:val="Tabellanormale"/>
    <w:rsid w:val="004610F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widowControl w:val="1"/>
      <w:spacing w:after="120" w:before="120" w:lineRule="auto"/>
      <w:jc w:val="center"/>
    </w:pPr>
    <w:rPr>
      <w:rFonts w:ascii="Arial" w:cs="Arial" w:eastAsia="Arial" w:hAnsi="Arial"/>
      <w:b w:val="1"/>
      <w:bC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eader" Target="header1.xml"/><Relationship Id="rId10" Type="http://schemas.openxmlformats.org/officeDocument/2006/relationships/hyperlink" Target="https://www.engimalbania.org/" TargetMode="External"/><Relationship Id="rId12" Type="http://schemas.openxmlformats.org/officeDocument/2006/relationships/footer" Target="footer1.xml"/><Relationship Id="rId9" Type="http://schemas.openxmlformats.org/officeDocument/2006/relationships/customXml" Target="../customXML/item1.xml"/><Relationship Id="rId5" Type="http://schemas.openxmlformats.org/officeDocument/2006/relationships/fontTable" Target="fontTable.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3" Type="http://schemas.openxmlformats.org/officeDocument/2006/relationships/image" Target="media/image2.jpg"/></Relationships>
</file>

<file path=word/_rels/footnotes.xml.rels><?xml version="1.0" encoding="UTF-8" standalone="yes"?><Relationships xmlns="http://schemas.openxmlformats.org/package/2006/relationships"><Relationship Id="rId1" Type="http://schemas.openxmlformats.org/officeDocument/2006/relationships/hyperlink" Target="https://ted.europa.eu/en/simap/cpv" TargetMode="External"/><Relationship Id="rId4" Type="http://schemas.openxmlformats.org/officeDocument/2006/relationships/hyperlink" Target="http://data.europa.eu/eli/reg/2024/2509/oj"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H0Q+zK6q7i3oNpT8wyct29HRAQ==">CgMxLjAyDmguemFyN3kydzNid3JxMg5oLmR1ZGN3cTVtZWJtejgAciExS25BSVdDUXFWU2dfSDhyeXZHT1JkSFlhVHdMMThGX0U=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2025-03-19T21:58:00Z</dcterms:created>
  <dc:creator>ramatje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